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A1" w:rsidRDefault="000061A1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-719602</wp:posOffset>
            </wp:positionH>
            <wp:positionV relativeFrom="paragraph">
              <wp:posOffset>-549861</wp:posOffset>
            </wp:positionV>
            <wp:extent cx="6665058" cy="654148"/>
            <wp:effectExtent l="19050" t="0" r="2442" b="0"/>
            <wp:wrapTight wrapText="bothSides">
              <wp:wrapPolygon edited="0">
                <wp:start x="-62" y="0"/>
                <wp:lineTo x="-62" y="20758"/>
                <wp:lineTo x="21608" y="20758"/>
                <wp:lineTo x="21608" y="0"/>
                <wp:lineTo x="-62" y="0"/>
              </wp:wrapPolygon>
            </wp:wrapTight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058" cy="65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1A1" w:rsidRDefault="000061A1"/>
    <w:p w:rsidR="000061A1" w:rsidRDefault="000061A1"/>
    <w:p w:rsidR="000061A1" w:rsidRDefault="000061A1"/>
    <w:p w:rsidR="000061A1" w:rsidRDefault="000061A1"/>
    <w:p w:rsidR="00A65B95" w:rsidRDefault="004E2E79">
      <w:r w:rsidRPr="004E2E79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65.7pt;margin-top:-33pt;width:28.15pt;height:671.1pt;z-index:251655168;mso-position-horizontal-relative:page;mso-position-vertical-relative:margin" filled="f" stroked="f">
            <v:textbox style="layout-flow:vertical;mso-next-textbox:#_x0000_s1027" inset="1mm,,1mm">
              <w:txbxContent>
                <w:p w:rsidR="00AC76E9" w:rsidRDefault="00AC76E9" w:rsidP="00AC76E9">
                  <w:pPr>
                    <w:rPr>
                      <w:rFonts w:ascii="Verdana" w:hAnsi="Verdana" w:cs="Verdana"/>
                      <w:b/>
                      <w:bCs/>
                      <w:color w:val="FFFFCC"/>
                      <w:sz w:val="36"/>
                      <w:szCs w:val="36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color w:val="FFFFCC"/>
                      <w:sz w:val="36"/>
                      <w:szCs w:val="36"/>
                    </w:rPr>
                    <w:t>CtDatabank</w:t>
                  </w:r>
                  <w:r w:rsidR="00742678">
                    <w:rPr>
                      <w:rFonts w:ascii="Verdana" w:hAnsi="Verdana" w:cs="Verdana"/>
                      <w:b/>
                      <w:bCs/>
                      <w:color w:val="FFFFCC"/>
                      <w:sz w:val="36"/>
                      <w:szCs w:val="36"/>
                    </w:rPr>
                    <w:t xml:space="preserve"> v2</w:t>
                  </w:r>
                  <w:r>
                    <w:rPr>
                      <w:rFonts w:ascii="Verdana" w:hAnsi="Verdana" w:cs="Verdana"/>
                      <w:b/>
                      <w:bCs/>
                      <w:color w:val="FFFFCC"/>
                      <w:sz w:val="36"/>
                      <w:szCs w:val="36"/>
                    </w:rPr>
                    <w:t xml:space="preserve"> – Clinical Trial</w:t>
                  </w:r>
                  <w:r w:rsidR="000061A1">
                    <w:rPr>
                      <w:rFonts w:ascii="Verdana" w:hAnsi="Verdana" w:cs="Verdana"/>
                      <w:b/>
                      <w:bCs/>
                      <w:color w:val="FFFFCC"/>
                      <w:sz w:val="36"/>
                      <w:szCs w:val="36"/>
                    </w:rPr>
                    <w:t>s</w:t>
                  </w:r>
                  <w:r>
                    <w:rPr>
                      <w:rFonts w:ascii="Verdana" w:hAnsi="Verdana" w:cs="Verdana"/>
                      <w:b/>
                      <w:bCs/>
                      <w:color w:val="FFFFCC"/>
                      <w:sz w:val="36"/>
                      <w:szCs w:val="36"/>
                    </w:rPr>
                    <w:t xml:space="preserve"> Dispensing Management System</w:t>
                  </w:r>
                </w:p>
                <w:p w:rsidR="00A65B95" w:rsidRDefault="00A65B95">
                  <w:pPr>
                    <w:rPr>
                      <w:rFonts w:ascii="Verdana" w:hAnsi="Verdana" w:cs="Verdana"/>
                      <w:b/>
                      <w:bCs/>
                      <w:color w:val="FFFFCC"/>
                      <w:sz w:val="36"/>
                      <w:szCs w:val="36"/>
                    </w:rPr>
                  </w:pPr>
                </w:p>
              </w:txbxContent>
            </v:textbox>
            <w10:wrap anchorx="page" anchory="margin"/>
          </v:shape>
        </w:pict>
      </w:r>
      <w:r w:rsidRPr="004E2E79">
        <w:rPr>
          <w:noProof/>
          <w:lang w:val="en-US" w:eastAsia="en-US"/>
        </w:rPr>
        <w:pict>
          <v:group id="_x0000_s1028" style="position:absolute;margin-left:556.7pt;margin-top:695.65pt;width:48.45pt;height:25.8pt;rotation:90;z-index:251654144;mso-position-horizontal-relative:page;mso-position-vertical-relative:margin" coordorigin="10827,6859" coordsize="1268,2664">
            <v:shape id="_x0000_s1029" style="position:absolute;left:10827;top:6859;width:1268;height:2664" coordsize="2537,2664" path="m1270,r-2,144l1395,153r,-144l1270,xm1397,9r-3,144l1515,171r6,-144l1397,9xm1521,27r-6,144l1634,202r5,-144l1521,27xm1641,58r-9,144l1746,243r9,-144l1641,58xm1757,103r-13,140l1853,297r11,-144l1757,103xm1866,157r-15,140l1954,360r15,-140l1866,157xm1969,220r-17,135l2048,432r17,-140l1969,220xm2067,292r-21,135l2134,508r21,-135l2067,292xm2157,378r-25,130l2211,598r26,-130l2157,378xm2239,468r-30,126l2280,693r30,-126l2239,468xm2312,571r-33,117l2340,792r34,-117l2312,571xm2378,679r-39,108l2391,895r39,-108l2378,679xm2432,796r-45,95l2429,1008r46,-95l2432,796xm2477,922r-50,72l2457,1116r50,-72l2477,922xm2511,1057r-56,45l2474,1228r56,-49l2511,1057xm2532,1197r-60,18l2477,1341r60,-18l2532,1197xm2537,1341r-60,-18l2472,1453r60,18l2537,1341xm2530,1485r-56,-50l2455,1561r56,50l2530,1485xm2507,1624r-50,-76l2427,1669r50,77l2507,1624xm2475,1755r-46,-95l2387,1777r45,95l2475,1755xm2430,1876r-39,-108l2339,1881r39,108l2430,1876xm2374,1993r-34,-117l2279,1980r33,117l2374,1993xm2310,2101r-30,-126l2209,2070r30,126l2310,2101xm2237,2200r-26,-130l2132,2160r25,130l2237,2200xm2155,2290r-21,-135l2046,2236r21,135l2155,2290xm2065,2376r-17,-140l1952,2308r17,140l2065,2376xm1969,2448r-15,-140l1851,2371r15,140l1969,2448xm1864,2511r-11,-140l1744,2425r13,140l1864,2511xm1755,2565r-9,-140l1632,2466r9,144l1755,2565xm1639,2610r-5,-144l1515,2497r6,144l1639,2610xm1521,2641r-6,-144l1394,2515r3,144l1521,2641xm1395,2659r,-144l1268,2520r2,144l1395,2659xm1268,2664r2,-144l1144,2515r-2,144l1268,2664xm1140,2659r4,-144l1022,2497r-3,144l1140,2659xm1017,2641r7,-144l904,2466r-5,144l1017,2641xm897,2610r9,-144l792,2425r-10,140l897,2610xm782,2565r12,-140l685,2371r-11,140l782,2565xm672,2511r15,-140l585,2308r-15,140l672,2511xm569,2448r18,-140l492,2236r-19,140l569,2448xm471,2371r23,-135l405,2155r-22,135l471,2371xm381,2290r26,-130l327,2070r-27,130l381,2290xm299,2196r30,-126l257,1975r-30,126l299,2196xm225,2097r34,-117l197,1876r-33,117l225,2097xm160,1989r39,-108l149,1768r-40,108l160,1989xm105,1872r45,-95l109,1660r-45,95l105,1872xm60,1746r51,-77l81,1548r-51,76l60,1746xm27,1611r56,-50l64,1435,8,1485r19,126xm8,1471r58,-18l60,1323,,1341r8,130xm,1323r60,18l66,1215,8,1197,,1323xm8,1179r56,49l83,1102,27,1057,8,1179xm30,1044r51,72l111,994,60,922,30,1044xm64,913r45,95l150,891,105,796,64,913xm109,787r40,108l199,787,160,679,109,787xm164,675r33,117l259,688,225,571,164,675xm227,567r30,126l329,594,299,468r-72,99xm300,468r27,130l407,508,381,378r-81,90xm383,373r22,135l494,427,471,292r-88,81xm473,292r19,140l587,355,569,220r-96,72xm570,220r15,140l687,297,672,157,570,220xm674,153r11,144l794,243,782,103,674,153xm782,99r10,144l906,202,897,58,782,99xm899,58r5,144l1024,171,1017,27,899,58xm1019,27r3,144l1144,153,1140,9,1019,27xm1142,9r2,144l1270,144,1268,,1142,9xm1270,r,l1270,72,1268,r2,xm1397,9r,l1395,81r,-72l1397,9xm1521,27r,l1517,99r4,-72l1521,27xm1641,58r,l1637,130r2,-72l1641,58xm1755,103r2,l1750,171r5,-72l1755,103xm1866,153r,4l1859,225r5,-72l1866,153xm1969,220r,l1962,288r7,-68l1969,220xm2067,292r,l2055,360r10,-68l2067,292xm2157,378r,l2144,441r11,-68l2157,378xm2237,468r2,l2224,531r13,-63l2237,468xm2312,567r,4l2295,630r15,-63l2312,567xm2376,675r2,4l2357,733r17,-58l2376,675xm2432,792r,4l2410,841r20,-54l2432,792xm2475,918r2,4l2451,958r24,-45l2475,918xm2509,1048r2,9l2483,1080r24,-36l2509,1048xm2530,1188r2,9l2502,1206r28,-27l2530,1188xm2537,1332r,9l2507,1332r30,-9l2537,1332xm2530,1480r,5l2502,1462r30,9l2530,1480xm2509,1620r-2,4l2483,1588r28,23l2509,1620xm2475,1750r,5l2451,1705r26,41l2475,1750xm2432,1872r-2,4l2410,1822r22,50l2432,1872xm2376,1989r-2,4l2357,1935r21,54l2376,1989xm2312,2097r-2,4l2295,2038r17,59l2312,2097xm2237,2200r,l2224,2133r15,63l2237,2200xm2157,2290r-2,l2144,2223r13,67l2157,2290xm2067,2371r-2,5l2055,2304r12,67l2067,2371xm1969,2448r,l1962,2380r7,68l1969,2448xm1866,2511r-2,l1859,2443r7,68l1866,2511xm1755,2565r,l1750,2493r7,72l1755,2565xm1641,2610r-2,l1637,2538r4,72l1641,2610xm1521,2641r,l1517,2569r4,72l1521,2641xm1397,2659r-2,l1395,2587r2,72l1397,2659xm1270,2664r-2,l1270,2592r,72l1270,2664xm1142,2659r-2,l1142,2587r,72l1142,2659xm1017,2641r,l1020,2569r-1,72l1017,2641xm897,2610r,l902,2538r-3,72l897,2610xm782,2565r,l788,2493r-6,72l782,2565xm674,2511r-2,l679,2443r-5,68l674,2511xm569,2448r,l578,2380r-8,68l569,2448xm473,2371r-2,l482,2304r-9,72l473,2371xm383,2290r-2,l394,2223r-11,67l383,2290xm300,2200r-1,-4l314,2133r-14,67l300,2200xm227,2097r-2,l242,2038r-15,63l227,2097xm162,1989r-2,l180,1935r-16,58l162,1989xm107,1872r-2,l128,1822r-19,54l107,1872xm62,1750r-2,-4l87,1705r-23,50l62,1750xm29,1620r-2,-9l55,1588r-25,36l29,1620xm8,1480r,-9l36,1462,8,1485r,-5xm,1332r,-9l30,1332,,1341r,-9xm8,1188r,-9l36,1206,8,1197r,-9xm29,1048r1,-4l55,1080,27,1057r2,-9xm62,918r2,-5l87,958,60,922r2,-4xm107,792r2,-5l128,841,105,796r2,-4xm162,675r2,l180,733,160,679r2,-4xm227,567r,l242,630,225,571r2,-4xm300,468r,l314,531,299,468r1,xm383,378r,-5l394,441,381,378r2,xm473,292r,l482,360,471,292r2,xm569,220r1,l578,288r-9,-68l569,220xm674,153r,l679,225r-7,-68l674,153xm782,103r,-4l788,171r-6,-68l782,103xm897,58r2,l902,130,897,58r,xm1017,27r2,l1020,99r-3,-72l1017,27xm1142,9r,l1142,81,1140,9r2,xm1270,r,l1270,72,1268,r2,xe" fillcolor="#ffc" strokecolor="#ffc" strokeweight="0">
              <v:path arrowok="t"/>
              <o:lock v:ext="edit" verticies="t"/>
            </v:shape>
            <v:shape id="_x0000_s1030" style="position:absolute;left:10952;top:7669;width:178;height:1012" coordsize="356,1012" path="m302,94l320,r21,l347,387r-25,l311,288,298,202,277,139,255,94,230,67,204,58r-30,9l150,103r-23,59l114,225r-9,72l99,387,97,495r2,112l105,702r11,81l131,850r21,50l176,931r32,9l242,931r28,-31l296,850r15,-49l322,733r10,-81l356,652r-9,104l328,846r-25,72l272,972r-36,31l195,1012r-40,-9l118,976,84,936,56,873,30,796,13,711,2,616,,513,3,396,15,292,35,202,63,121,93,67,123,27,157,4,193,r28,4l247,18r26,31l302,94xe" fillcolor="#ffc" strokecolor="#ffc" strokeweight="0">
              <v:path arrowok="t"/>
            </v:shape>
            <v:shape id="_x0000_s1031" style="position:absolute;left:11181;top:7849;width:137;height:675" coordsize="274,675" path="m137,r36,9l206,40r29,54l257,162r13,81l274,333r-4,94l257,508r-22,68l206,630r-33,36l137,675r-37,-9l66,630,40,580,17,513,4,432,,337,4,243,17,162,40,94,68,40,100,9,137,xm137,40r-21,9l100,67,85,108,73,162r-5,76l64,337r2,72l70,468r3,45l85,567r15,36l116,625r21,5l158,625r17,-22l190,562r11,-54l206,432r2,-104l208,261r-3,-59l201,157,190,103,176,67,158,49,137,40xe" fillcolor="#ffc" strokecolor="#ffc" strokeweight="0">
              <v:path arrowok="t"/>
              <o:lock v:ext="edit" verticies="t"/>
            </v:shape>
            <v:shape id="_x0000_s1032" style="position:absolute;left:11308;top:7381;width:327;height:1494" coordsize="655,1494" path="m353,l582,1309r9,45l602,1381r13,14l632,1404r23,l655,1494r-285,l370,1404r26,l424,1399r17,-13l447,1372r3,-13l452,1341r,-14l450,1309r-3,-18l400,1021r-227,l152,1143r-7,49l139,1228r-2,32l143,1314r15,49l173,1386r17,13l212,1404r19,l231,1494,,1494r,-90l13,1404r21,-9l53,1368r20,-54l90,1246,308,r45,xm287,369l190,922r193,l287,369xe" fillcolor="#ffc" strokecolor="#ffc" strokeweight="0">
              <v:path arrowok="t"/>
              <o:lock v:ext="edit" verticies="t"/>
            </v:shape>
            <v:shape id="_x0000_s1033" style="position:absolute;left:11633;top:7840;width:119;height:679" coordsize="238,679" path="m201,67l214,r13,l232,261r-16,l208,193r-9,-54l186,94,163,54,135,40r-19,9l99,72,84,112,73,166r-6,72l66,333r1,94l75,508r11,59l101,603r17,18l139,630r22,-9l180,603r17,-36l212,513r9,-77l238,436r-7,72l219,567r-17,45l182,648r-25,22l129,679,96,666,64,634,37,585,17,517,4,436,,342,2,265r9,-67l24,135,43,85,69,36,97,9,129,r19,4l165,13r17,23l201,67xe" fillcolor="#ffc" strokecolor="#ffc" strokeweight="0">
              <v:path arrowok="t"/>
            </v:shape>
            <v:shape id="_x0000_s1034" style="position:absolute;left:11805;top:7637;width:160;height:1013" coordsize="321,1013" path="m251,99l278,9r18,l300,347r-24,l261,257,242,185,221,131,197,90,171,68,143,59r-23,4l99,81,83,104,71,140r-7,36l60,221r2,36l69,293r8,18l86,333r13,14l114,365r25,13l169,396r35,18l231,432r18,18l281,495r23,54l317,621r4,81l317,788r-13,72l283,918r-34,54l212,1004r-45,9l128,1004,88,968,53,909r-32,95l,1004,,644r24,l38,738r18,77l79,873r26,45l135,945r34,9l197,945r24,-13l240,905r13,-36l261,824r3,-45l261,729r-8,-36l240,662,219,635r-13,-9l186,612,158,599,116,572,84,549,62,522,36,482,19,432,9,369,6,297,9,216,23,144,43,81,71,36,103,9,143,r39,9l218,41r33,58xe" fillcolor="#ffc" strokecolor="#ffc" strokeweight="0">
              <v:path arrowok="t"/>
            </v:shape>
            <w10:wrap anchorx="page" anchory="margin"/>
          </v:group>
        </w:pict>
      </w:r>
      <w:r w:rsidRPr="004E2E79">
        <w:rPr>
          <w:noProof/>
          <w:lang w:val="en-US" w:eastAsia="en-US"/>
        </w:rPr>
        <w:pict>
          <v:rect id="_x0000_s1035" style="position:absolute;margin-left:563.15pt;margin-top:-84.3pt;width:39.7pt;height:858.3pt;z-index:-251663360;mso-position-horizontal-relative:page;mso-position-vertical-relative:margin" fillcolor="olive" stroked="f">
            <v:fill opacity="52429f"/>
            <w10:wrap anchorx="page" anchory="margin"/>
          </v:rect>
        </w:pict>
      </w:r>
    </w:p>
    <w:p w:rsidR="00A65B95" w:rsidRDefault="00A65B95">
      <w:pPr>
        <w:rPr>
          <w:rFonts w:ascii="Arial" w:hAnsi="Arial" w:cs="Arial"/>
          <w:color w:val="0000FF"/>
          <w:sz w:val="27"/>
          <w:szCs w:val="27"/>
        </w:rPr>
      </w:pPr>
    </w:p>
    <w:p w:rsidR="00A65B95" w:rsidRDefault="00B27C06" w:rsidP="00E55CE7">
      <w:pPr>
        <w:jc w:val="center"/>
        <w:rPr>
          <w:rFonts w:ascii="Arial" w:hAnsi="Arial" w:cs="Arial"/>
          <w:color w:val="0000FF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4552950" cy="3800475"/>
            <wp:effectExtent l="19050" t="0" r="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B95" w:rsidRDefault="00A65B95">
      <w:pPr>
        <w:rPr>
          <w:rFonts w:ascii="Arial" w:hAnsi="Arial" w:cs="Arial"/>
          <w:color w:val="0000FF"/>
          <w:sz w:val="27"/>
          <w:szCs w:val="27"/>
        </w:rPr>
      </w:pPr>
    </w:p>
    <w:p w:rsidR="00AC76E9" w:rsidRDefault="00AC76E9" w:rsidP="005C7CDF">
      <w:pPr>
        <w:jc w:val="center"/>
        <w:rPr>
          <w:b/>
          <w:bCs/>
          <w:sz w:val="28"/>
          <w:szCs w:val="28"/>
        </w:rPr>
      </w:pPr>
    </w:p>
    <w:p w:rsidR="000061A1" w:rsidRDefault="000061A1" w:rsidP="005C7CDF">
      <w:pPr>
        <w:jc w:val="center"/>
        <w:rPr>
          <w:b/>
          <w:bCs/>
          <w:sz w:val="28"/>
          <w:szCs w:val="28"/>
        </w:rPr>
      </w:pPr>
    </w:p>
    <w:p w:rsidR="00A65B95" w:rsidRDefault="00AC76E9" w:rsidP="005C7CD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CtDatabank</w:t>
      </w:r>
      <w:r w:rsidR="000061A1">
        <w:rPr>
          <w:b/>
          <w:bCs/>
          <w:sz w:val="28"/>
          <w:szCs w:val="28"/>
        </w:rPr>
        <w:t xml:space="preserve"> </w:t>
      </w:r>
      <w:r w:rsidR="00A65B95" w:rsidRPr="00921EB3">
        <w:rPr>
          <w:sz w:val="28"/>
          <w:szCs w:val="28"/>
        </w:rPr>
        <w:t xml:space="preserve">is a </w:t>
      </w:r>
      <w:r>
        <w:rPr>
          <w:sz w:val="28"/>
          <w:szCs w:val="28"/>
        </w:rPr>
        <w:t>hosted</w:t>
      </w:r>
      <w:r w:rsidR="003475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web-based system </w:t>
      </w:r>
      <w:r w:rsidR="001E1D7E">
        <w:rPr>
          <w:sz w:val="28"/>
          <w:szCs w:val="28"/>
        </w:rPr>
        <w:t xml:space="preserve">that will enable </w:t>
      </w:r>
      <w:r>
        <w:rPr>
          <w:sz w:val="28"/>
          <w:szCs w:val="28"/>
        </w:rPr>
        <w:t>pharmac</w:t>
      </w:r>
      <w:r w:rsidR="001E1D7E">
        <w:rPr>
          <w:sz w:val="28"/>
          <w:szCs w:val="28"/>
        </w:rPr>
        <w:t>y departments to</w:t>
      </w:r>
      <w:r>
        <w:rPr>
          <w:sz w:val="28"/>
          <w:szCs w:val="28"/>
        </w:rPr>
        <w:t xml:space="preserve"> </w:t>
      </w:r>
      <w:r w:rsidR="00B31CBE">
        <w:rPr>
          <w:sz w:val="28"/>
          <w:szCs w:val="28"/>
        </w:rPr>
        <w:t>man</w:t>
      </w:r>
      <w:r w:rsidR="00F01B1C">
        <w:rPr>
          <w:sz w:val="28"/>
          <w:szCs w:val="28"/>
        </w:rPr>
        <w:t>age</w:t>
      </w:r>
      <w:r w:rsidR="00B31CBE">
        <w:rPr>
          <w:sz w:val="28"/>
          <w:szCs w:val="28"/>
        </w:rPr>
        <w:t xml:space="preserve"> drug</w:t>
      </w:r>
      <w:r>
        <w:rPr>
          <w:sz w:val="28"/>
          <w:szCs w:val="28"/>
        </w:rPr>
        <w:t xml:space="preserve"> dispensing </w:t>
      </w:r>
      <w:r w:rsidR="00B31CBE">
        <w:rPr>
          <w:sz w:val="28"/>
          <w:szCs w:val="28"/>
        </w:rPr>
        <w:t xml:space="preserve">records </w:t>
      </w:r>
      <w:r>
        <w:rPr>
          <w:sz w:val="28"/>
          <w:szCs w:val="28"/>
        </w:rPr>
        <w:t>in clinical trials.</w:t>
      </w:r>
    </w:p>
    <w:p w:rsidR="000061A1" w:rsidRPr="00921EB3" w:rsidRDefault="000061A1" w:rsidP="005C7CDF">
      <w:pPr>
        <w:jc w:val="center"/>
        <w:rPr>
          <w:sz w:val="28"/>
          <w:szCs w:val="28"/>
        </w:rPr>
      </w:pPr>
    </w:p>
    <w:p w:rsidR="00A65B95" w:rsidRDefault="00A65B95" w:rsidP="005C7CDF">
      <w:pPr>
        <w:jc w:val="center"/>
        <w:rPr>
          <w:sz w:val="28"/>
          <w:szCs w:val="28"/>
        </w:rPr>
      </w:pPr>
    </w:p>
    <w:p w:rsidR="000061A1" w:rsidRDefault="000061A1" w:rsidP="005C7CDF">
      <w:pPr>
        <w:jc w:val="center"/>
        <w:rPr>
          <w:sz w:val="28"/>
          <w:szCs w:val="28"/>
        </w:rPr>
      </w:pPr>
    </w:p>
    <w:p w:rsidR="000061A1" w:rsidRDefault="000061A1" w:rsidP="005C7CDF">
      <w:pPr>
        <w:jc w:val="center"/>
        <w:rPr>
          <w:sz w:val="28"/>
          <w:szCs w:val="28"/>
        </w:rPr>
      </w:pPr>
    </w:p>
    <w:p w:rsidR="001E1D7E" w:rsidRPr="001E1D7E" w:rsidRDefault="006C02EA" w:rsidP="001E1D7E">
      <w:pPr>
        <w:rPr>
          <w:sz w:val="28"/>
          <w:szCs w:val="28"/>
        </w:rPr>
      </w:pPr>
      <w:r>
        <w:rPr>
          <w:b/>
          <w:bCs/>
          <w:color w:val="FFFFFF"/>
          <w:sz w:val="28"/>
          <w:szCs w:val="28"/>
          <w:highlight w:val="darkYellow"/>
          <w:lang w:eastAsia="en-US"/>
        </w:rPr>
        <w:t xml:space="preserve">CtDatabank </w:t>
      </w:r>
    </w:p>
    <w:p w:rsidR="003475A9" w:rsidRDefault="003475A9" w:rsidP="001E1D7E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is configurable to </w:t>
      </w:r>
      <w:r w:rsidR="000F505A">
        <w:rPr>
          <w:sz w:val="28"/>
          <w:szCs w:val="28"/>
        </w:rPr>
        <w:t>suit</w:t>
      </w:r>
      <w:r>
        <w:rPr>
          <w:sz w:val="28"/>
          <w:szCs w:val="28"/>
        </w:rPr>
        <w:t xml:space="preserve"> </w:t>
      </w:r>
      <w:r w:rsidR="007E7881">
        <w:rPr>
          <w:sz w:val="28"/>
          <w:szCs w:val="28"/>
        </w:rPr>
        <w:t xml:space="preserve">resources and </w:t>
      </w:r>
      <w:r>
        <w:rPr>
          <w:sz w:val="28"/>
          <w:szCs w:val="28"/>
        </w:rPr>
        <w:t xml:space="preserve">working </w:t>
      </w:r>
      <w:r w:rsidR="00F01B1C">
        <w:rPr>
          <w:sz w:val="28"/>
          <w:szCs w:val="28"/>
        </w:rPr>
        <w:t>practices</w:t>
      </w:r>
    </w:p>
    <w:p w:rsidR="00D7632C" w:rsidRDefault="00BC065D" w:rsidP="001E1D7E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has </w:t>
      </w:r>
      <w:r w:rsidR="00D7632C">
        <w:rPr>
          <w:sz w:val="28"/>
          <w:szCs w:val="28"/>
        </w:rPr>
        <w:t>strictly defined access and functionality</w:t>
      </w:r>
    </w:p>
    <w:p w:rsidR="001E1D7E" w:rsidRDefault="00FE301F" w:rsidP="001E1D7E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aid</w:t>
      </w:r>
      <w:r w:rsidR="00B31CBE">
        <w:rPr>
          <w:sz w:val="28"/>
          <w:szCs w:val="28"/>
        </w:rPr>
        <w:t>s</w:t>
      </w:r>
      <w:r w:rsidR="001E1D7E" w:rsidRPr="001E1D7E">
        <w:rPr>
          <w:sz w:val="28"/>
          <w:szCs w:val="28"/>
        </w:rPr>
        <w:t xml:space="preserve"> </w:t>
      </w:r>
      <w:r>
        <w:rPr>
          <w:sz w:val="28"/>
          <w:szCs w:val="28"/>
        </w:rPr>
        <w:t>GCP</w:t>
      </w:r>
      <w:r w:rsidR="006C02EA">
        <w:rPr>
          <w:sz w:val="28"/>
          <w:szCs w:val="28"/>
        </w:rPr>
        <w:t xml:space="preserve"> </w:t>
      </w:r>
      <w:r w:rsidR="000061A1">
        <w:rPr>
          <w:sz w:val="28"/>
          <w:szCs w:val="28"/>
        </w:rPr>
        <w:t xml:space="preserve">and </w:t>
      </w:r>
      <w:r w:rsidR="000F505A">
        <w:rPr>
          <w:sz w:val="28"/>
          <w:szCs w:val="28"/>
        </w:rPr>
        <w:t>compliance</w:t>
      </w:r>
      <w:r w:rsidR="000061A1">
        <w:rPr>
          <w:sz w:val="28"/>
          <w:szCs w:val="28"/>
        </w:rPr>
        <w:t xml:space="preserve"> </w:t>
      </w:r>
    </w:p>
    <w:p w:rsidR="000061A1" w:rsidRPr="00FE301F" w:rsidRDefault="000061A1" w:rsidP="00FE301F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enable</w:t>
      </w:r>
      <w:r w:rsidR="003475A9">
        <w:rPr>
          <w:sz w:val="28"/>
          <w:szCs w:val="28"/>
        </w:rPr>
        <w:t>s</w:t>
      </w:r>
      <w:r w:rsidR="00F01B1C">
        <w:rPr>
          <w:sz w:val="28"/>
          <w:szCs w:val="28"/>
        </w:rPr>
        <w:t xml:space="preserve"> remote </w:t>
      </w:r>
      <w:r w:rsidR="00D7632C">
        <w:rPr>
          <w:sz w:val="28"/>
          <w:szCs w:val="28"/>
        </w:rPr>
        <w:t xml:space="preserve">access, </w:t>
      </w:r>
      <w:r w:rsidR="00F01B1C">
        <w:rPr>
          <w:sz w:val="28"/>
          <w:szCs w:val="28"/>
        </w:rPr>
        <w:t>24x7</w:t>
      </w:r>
      <w:r w:rsidR="00D7632C">
        <w:rPr>
          <w:sz w:val="28"/>
          <w:szCs w:val="28"/>
        </w:rPr>
        <w:t>,</w:t>
      </w:r>
      <w:r w:rsidR="00F01B1C">
        <w:rPr>
          <w:sz w:val="28"/>
          <w:szCs w:val="28"/>
        </w:rPr>
        <w:t xml:space="preserve"> to </w:t>
      </w:r>
      <w:r w:rsidR="00D7632C">
        <w:rPr>
          <w:sz w:val="28"/>
          <w:szCs w:val="28"/>
        </w:rPr>
        <w:t>trial dispensing data</w:t>
      </w:r>
    </w:p>
    <w:p w:rsidR="000061A1" w:rsidRPr="001E1D7E" w:rsidRDefault="006C02EA" w:rsidP="001E1D7E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reduce</w:t>
      </w:r>
      <w:r w:rsidR="003475A9">
        <w:rPr>
          <w:sz w:val="28"/>
          <w:szCs w:val="28"/>
        </w:rPr>
        <w:t>s</w:t>
      </w:r>
      <w:r>
        <w:rPr>
          <w:sz w:val="28"/>
          <w:szCs w:val="28"/>
        </w:rPr>
        <w:t xml:space="preserve"> physical storage and reliance on </w:t>
      </w:r>
      <w:r w:rsidR="000061A1">
        <w:rPr>
          <w:sz w:val="28"/>
          <w:szCs w:val="28"/>
        </w:rPr>
        <w:t>paper and folder</w:t>
      </w:r>
      <w:r>
        <w:rPr>
          <w:sz w:val="28"/>
          <w:szCs w:val="28"/>
        </w:rPr>
        <w:t>s</w:t>
      </w:r>
    </w:p>
    <w:p w:rsidR="000061A1" w:rsidRDefault="000061A1" w:rsidP="00B54F18">
      <w:pPr>
        <w:rPr>
          <w:rFonts w:ascii="Verdana" w:hAnsi="Verdana" w:cs="Verdana"/>
          <w:b/>
          <w:bCs/>
          <w:sz w:val="22"/>
          <w:szCs w:val="22"/>
        </w:rPr>
      </w:pPr>
    </w:p>
    <w:p w:rsidR="000061A1" w:rsidRDefault="000061A1" w:rsidP="00B54F18">
      <w:pPr>
        <w:rPr>
          <w:rFonts w:ascii="Verdana" w:hAnsi="Verdana" w:cs="Verdana"/>
          <w:b/>
          <w:bCs/>
          <w:sz w:val="22"/>
          <w:szCs w:val="22"/>
        </w:rPr>
      </w:pPr>
    </w:p>
    <w:p w:rsidR="000061A1" w:rsidRDefault="000061A1" w:rsidP="00B54F18">
      <w:pPr>
        <w:rPr>
          <w:rFonts w:ascii="Verdana" w:hAnsi="Verdana" w:cs="Verdana"/>
          <w:b/>
          <w:bCs/>
          <w:sz w:val="22"/>
          <w:szCs w:val="22"/>
        </w:rPr>
      </w:pPr>
    </w:p>
    <w:p w:rsidR="000061A1" w:rsidRDefault="000061A1" w:rsidP="00B54F18">
      <w:pPr>
        <w:rPr>
          <w:rFonts w:ascii="Verdana" w:hAnsi="Verdana" w:cs="Verdana"/>
          <w:b/>
          <w:bCs/>
          <w:sz w:val="22"/>
          <w:szCs w:val="22"/>
        </w:rPr>
      </w:pPr>
    </w:p>
    <w:p w:rsidR="000061A1" w:rsidRDefault="000061A1" w:rsidP="000F505A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See website for more details </w:t>
      </w:r>
      <w:hyperlink r:id="rId10" w:history="1">
        <w:r w:rsidRPr="00A90A82">
          <w:rPr>
            <w:rStyle w:val="Hyperlink"/>
            <w:rFonts w:ascii="Verdana" w:hAnsi="Verdana" w:cs="Verdana"/>
            <w:b/>
            <w:bCs/>
            <w:sz w:val="22"/>
            <w:szCs w:val="22"/>
          </w:rPr>
          <w:t>www.ctdatabank.com</w:t>
        </w:r>
      </w:hyperlink>
    </w:p>
    <w:p w:rsidR="00A65B95" w:rsidRPr="004743B5" w:rsidRDefault="00A65B95" w:rsidP="00B54F18">
      <w:pPr>
        <w:rPr>
          <w:sz w:val="28"/>
          <w:szCs w:val="28"/>
        </w:rPr>
      </w:pPr>
      <w:r w:rsidRPr="0009156C">
        <w:rPr>
          <w:rFonts w:ascii="Verdana" w:hAnsi="Verdana" w:cs="Verdana"/>
          <w:b/>
          <w:bCs/>
          <w:sz w:val="22"/>
          <w:szCs w:val="22"/>
        </w:rPr>
        <w:br w:type="page"/>
      </w:r>
    </w:p>
    <w:p w:rsidR="002018EE" w:rsidRPr="000F505A" w:rsidRDefault="002018EE" w:rsidP="002018EE">
      <w:pPr>
        <w:rPr>
          <w:sz w:val="24"/>
          <w:szCs w:val="24"/>
        </w:rPr>
      </w:pPr>
      <w:r w:rsidRPr="000F505A">
        <w:rPr>
          <w:sz w:val="24"/>
          <w:szCs w:val="24"/>
        </w:rPr>
        <w:lastRenderedPageBreak/>
        <w:t>Hospital p</w:t>
      </w:r>
      <w:r w:rsidR="00FE301F" w:rsidRPr="000F505A">
        <w:rPr>
          <w:sz w:val="24"/>
          <w:szCs w:val="24"/>
        </w:rPr>
        <w:t>harmacy departments</w:t>
      </w:r>
      <w:r w:rsidR="001011ED">
        <w:rPr>
          <w:sz w:val="24"/>
          <w:szCs w:val="24"/>
        </w:rPr>
        <w:t>, of all sizes,</w:t>
      </w:r>
      <w:r w:rsidR="00FE301F" w:rsidRPr="000F505A">
        <w:rPr>
          <w:sz w:val="24"/>
          <w:szCs w:val="24"/>
        </w:rPr>
        <w:t xml:space="preserve"> </w:t>
      </w:r>
      <w:r w:rsidRPr="000F505A">
        <w:rPr>
          <w:sz w:val="24"/>
          <w:szCs w:val="24"/>
        </w:rPr>
        <w:t xml:space="preserve">run clinical trials on behalf of pharmaceutical companies, charities and their own R&amp;D departments. </w:t>
      </w:r>
      <w:r w:rsidR="00F01B1C">
        <w:rPr>
          <w:sz w:val="24"/>
          <w:szCs w:val="24"/>
        </w:rPr>
        <w:t>I</w:t>
      </w:r>
      <w:r w:rsidRPr="000F505A">
        <w:rPr>
          <w:sz w:val="24"/>
          <w:szCs w:val="24"/>
        </w:rPr>
        <w:t xml:space="preserve">t is </w:t>
      </w:r>
      <w:r w:rsidR="001011ED">
        <w:rPr>
          <w:sz w:val="24"/>
          <w:szCs w:val="24"/>
        </w:rPr>
        <w:t>vital</w:t>
      </w:r>
      <w:r w:rsidRPr="000F505A">
        <w:rPr>
          <w:sz w:val="24"/>
          <w:szCs w:val="24"/>
        </w:rPr>
        <w:t xml:space="preserve"> to monitor patients, </w:t>
      </w:r>
      <w:r w:rsidR="001011ED">
        <w:rPr>
          <w:sz w:val="24"/>
          <w:szCs w:val="24"/>
        </w:rPr>
        <w:t>dispensing,</w:t>
      </w:r>
      <w:r w:rsidR="001011ED" w:rsidRPr="000F505A">
        <w:rPr>
          <w:sz w:val="24"/>
          <w:szCs w:val="24"/>
        </w:rPr>
        <w:t xml:space="preserve"> </w:t>
      </w:r>
      <w:r w:rsidRPr="000F505A">
        <w:rPr>
          <w:sz w:val="24"/>
          <w:szCs w:val="24"/>
        </w:rPr>
        <w:t>drugs, stock lev</w:t>
      </w:r>
      <w:r w:rsidR="00FE301F" w:rsidRPr="000F505A">
        <w:rPr>
          <w:sz w:val="24"/>
          <w:szCs w:val="24"/>
        </w:rPr>
        <w:t>els, documentation and finance.</w:t>
      </w:r>
    </w:p>
    <w:p w:rsidR="002018EE" w:rsidRPr="000F505A" w:rsidRDefault="002018EE" w:rsidP="002018EE">
      <w:pPr>
        <w:rPr>
          <w:sz w:val="24"/>
          <w:szCs w:val="24"/>
        </w:rPr>
      </w:pPr>
    </w:p>
    <w:p w:rsidR="002018EE" w:rsidRPr="000F505A" w:rsidRDefault="002018EE" w:rsidP="002018EE">
      <w:pPr>
        <w:rPr>
          <w:sz w:val="24"/>
          <w:szCs w:val="24"/>
        </w:rPr>
      </w:pPr>
      <w:r w:rsidRPr="000F505A">
        <w:rPr>
          <w:sz w:val="24"/>
          <w:szCs w:val="24"/>
        </w:rPr>
        <w:t xml:space="preserve">In keeping with clinical </w:t>
      </w:r>
      <w:bookmarkStart w:id="0" w:name="OLE_LINK2"/>
      <w:r w:rsidR="001011ED" w:rsidRPr="000F505A">
        <w:rPr>
          <w:sz w:val="24"/>
          <w:szCs w:val="24"/>
        </w:rPr>
        <w:t xml:space="preserve">and information </w:t>
      </w:r>
      <w:r w:rsidRPr="000F505A">
        <w:rPr>
          <w:sz w:val="24"/>
          <w:szCs w:val="24"/>
        </w:rPr>
        <w:t>governance</w:t>
      </w:r>
      <w:bookmarkEnd w:id="0"/>
      <w:r w:rsidRPr="000F505A">
        <w:rPr>
          <w:sz w:val="24"/>
          <w:szCs w:val="24"/>
        </w:rPr>
        <w:t>, good records must b</w:t>
      </w:r>
      <w:r w:rsidR="00FE301F" w:rsidRPr="000F505A">
        <w:rPr>
          <w:sz w:val="24"/>
          <w:szCs w:val="24"/>
        </w:rPr>
        <w:t xml:space="preserve">e kept. </w:t>
      </w:r>
      <w:r w:rsidR="00B31CBE">
        <w:rPr>
          <w:sz w:val="24"/>
          <w:szCs w:val="24"/>
        </w:rPr>
        <w:t>E</w:t>
      </w:r>
      <w:r w:rsidR="00FE301F" w:rsidRPr="000F505A">
        <w:rPr>
          <w:sz w:val="24"/>
          <w:szCs w:val="24"/>
        </w:rPr>
        <w:t xml:space="preserve">lectronically </w:t>
      </w:r>
      <w:r w:rsidRPr="000F505A">
        <w:rPr>
          <w:sz w:val="24"/>
          <w:szCs w:val="24"/>
        </w:rPr>
        <w:t>cap</w:t>
      </w:r>
      <w:r w:rsidR="00FE301F" w:rsidRPr="000F505A">
        <w:rPr>
          <w:sz w:val="24"/>
          <w:szCs w:val="24"/>
        </w:rPr>
        <w:t>t</w:t>
      </w:r>
      <w:r w:rsidRPr="000F505A">
        <w:rPr>
          <w:sz w:val="24"/>
          <w:szCs w:val="24"/>
        </w:rPr>
        <w:t>u</w:t>
      </w:r>
      <w:r w:rsidR="00FE301F" w:rsidRPr="000F505A">
        <w:rPr>
          <w:sz w:val="24"/>
          <w:szCs w:val="24"/>
        </w:rPr>
        <w:t>r</w:t>
      </w:r>
      <w:r w:rsidR="00D7632C">
        <w:rPr>
          <w:sz w:val="24"/>
          <w:szCs w:val="24"/>
        </w:rPr>
        <w:t>ing</w:t>
      </w:r>
      <w:r w:rsidRPr="000F505A">
        <w:rPr>
          <w:sz w:val="24"/>
          <w:szCs w:val="24"/>
        </w:rPr>
        <w:t xml:space="preserve"> </w:t>
      </w:r>
      <w:r w:rsidR="00B31CBE">
        <w:rPr>
          <w:sz w:val="24"/>
          <w:szCs w:val="24"/>
        </w:rPr>
        <w:t>dispensing</w:t>
      </w:r>
      <w:r w:rsidRPr="000F505A">
        <w:rPr>
          <w:sz w:val="24"/>
          <w:szCs w:val="24"/>
        </w:rPr>
        <w:t xml:space="preserve"> </w:t>
      </w:r>
      <w:r w:rsidR="00D7632C">
        <w:rPr>
          <w:sz w:val="24"/>
          <w:szCs w:val="24"/>
        </w:rPr>
        <w:t xml:space="preserve">records </w:t>
      </w:r>
      <w:r w:rsidRPr="000F505A">
        <w:rPr>
          <w:sz w:val="24"/>
          <w:szCs w:val="24"/>
        </w:rPr>
        <w:t>is non-trivial</w:t>
      </w:r>
      <w:r w:rsidR="00F01B1C">
        <w:rPr>
          <w:sz w:val="24"/>
          <w:szCs w:val="24"/>
        </w:rPr>
        <w:t xml:space="preserve">; </w:t>
      </w:r>
      <w:r w:rsidR="00B31CBE">
        <w:rPr>
          <w:sz w:val="24"/>
          <w:szCs w:val="24"/>
        </w:rPr>
        <w:t>a</w:t>
      </w:r>
      <w:r w:rsidRPr="000F505A">
        <w:rPr>
          <w:sz w:val="24"/>
          <w:szCs w:val="24"/>
        </w:rPr>
        <w:t xml:space="preserve">ccordingly, the replacement of </w:t>
      </w:r>
      <w:r w:rsidR="00B31CBE">
        <w:rPr>
          <w:sz w:val="24"/>
          <w:szCs w:val="24"/>
        </w:rPr>
        <w:t xml:space="preserve">a familiar </w:t>
      </w:r>
      <w:proofErr w:type="gramStart"/>
      <w:r w:rsidRPr="000F505A">
        <w:rPr>
          <w:sz w:val="24"/>
          <w:szCs w:val="24"/>
        </w:rPr>
        <w:t>paper-base</w:t>
      </w:r>
      <w:r w:rsidR="00B31CBE">
        <w:rPr>
          <w:sz w:val="24"/>
          <w:szCs w:val="24"/>
        </w:rPr>
        <w:t>d,</w:t>
      </w:r>
      <w:proofErr w:type="gramEnd"/>
      <w:r w:rsidR="00B31CBE">
        <w:rPr>
          <w:sz w:val="24"/>
          <w:szCs w:val="24"/>
        </w:rPr>
        <w:t xml:space="preserve"> or ‘home-made’ system</w:t>
      </w:r>
      <w:r w:rsidRPr="000F505A">
        <w:rPr>
          <w:sz w:val="24"/>
          <w:szCs w:val="24"/>
        </w:rPr>
        <w:t xml:space="preserve"> </w:t>
      </w:r>
      <w:r w:rsidR="00F01B1C">
        <w:rPr>
          <w:sz w:val="24"/>
          <w:szCs w:val="24"/>
        </w:rPr>
        <w:t>wi</w:t>
      </w:r>
      <w:r w:rsidRPr="000F505A">
        <w:rPr>
          <w:sz w:val="24"/>
          <w:szCs w:val="24"/>
        </w:rPr>
        <w:t>t</w:t>
      </w:r>
      <w:r w:rsidR="00F01B1C">
        <w:rPr>
          <w:sz w:val="24"/>
          <w:szCs w:val="24"/>
        </w:rPr>
        <w:t>h</w:t>
      </w:r>
      <w:r w:rsidRPr="000F505A">
        <w:rPr>
          <w:sz w:val="24"/>
          <w:szCs w:val="24"/>
        </w:rPr>
        <w:t xml:space="preserve"> a</w:t>
      </w:r>
      <w:r w:rsidR="001011ED">
        <w:rPr>
          <w:sz w:val="24"/>
          <w:szCs w:val="24"/>
        </w:rPr>
        <w:t>n external</w:t>
      </w:r>
      <w:r w:rsidRPr="000F505A">
        <w:rPr>
          <w:sz w:val="24"/>
          <w:szCs w:val="24"/>
        </w:rPr>
        <w:t xml:space="preserve"> database m</w:t>
      </w:r>
      <w:r w:rsidR="00E61B71">
        <w:rPr>
          <w:sz w:val="24"/>
          <w:szCs w:val="24"/>
        </w:rPr>
        <w:t>ay</w:t>
      </w:r>
      <w:r w:rsidRPr="000F505A">
        <w:rPr>
          <w:sz w:val="24"/>
          <w:szCs w:val="24"/>
        </w:rPr>
        <w:t xml:space="preserve"> be seen a</w:t>
      </w:r>
      <w:r w:rsidR="00FE301F" w:rsidRPr="000F505A">
        <w:rPr>
          <w:sz w:val="24"/>
          <w:szCs w:val="24"/>
        </w:rPr>
        <w:t xml:space="preserve">s a risk. </w:t>
      </w:r>
      <w:r w:rsidRPr="000F505A">
        <w:rPr>
          <w:sz w:val="24"/>
          <w:szCs w:val="24"/>
        </w:rPr>
        <w:t>However, access to high quality</w:t>
      </w:r>
      <w:r w:rsidR="00E61B71">
        <w:rPr>
          <w:sz w:val="24"/>
          <w:szCs w:val="24"/>
        </w:rPr>
        <w:t xml:space="preserve"> </w:t>
      </w:r>
      <w:r w:rsidRPr="000F505A">
        <w:rPr>
          <w:sz w:val="24"/>
          <w:szCs w:val="24"/>
        </w:rPr>
        <w:t>information in a consistent fo</w:t>
      </w:r>
      <w:r w:rsidR="00742678" w:rsidRPr="000F505A">
        <w:rPr>
          <w:sz w:val="24"/>
          <w:szCs w:val="24"/>
        </w:rPr>
        <w:t>rmat</w:t>
      </w:r>
      <w:r w:rsidRPr="000F505A">
        <w:rPr>
          <w:sz w:val="24"/>
          <w:szCs w:val="24"/>
        </w:rPr>
        <w:t xml:space="preserve"> is a compelling </w:t>
      </w:r>
      <w:r w:rsidR="00742678" w:rsidRPr="000F505A">
        <w:rPr>
          <w:sz w:val="24"/>
          <w:szCs w:val="24"/>
        </w:rPr>
        <w:t>replacement</w:t>
      </w:r>
      <w:r w:rsidRPr="000F505A">
        <w:rPr>
          <w:sz w:val="24"/>
          <w:szCs w:val="24"/>
        </w:rPr>
        <w:t>.</w:t>
      </w:r>
    </w:p>
    <w:p w:rsidR="002018EE" w:rsidRPr="000F505A" w:rsidRDefault="002018EE" w:rsidP="002018EE">
      <w:pPr>
        <w:rPr>
          <w:sz w:val="24"/>
          <w:szCs w:val="24"/>
        </w:rPr>
      </w:pPr>
    </w:p>
    <w:p w:rsidR="002018EE" w:rsidRPr="000F505A" w:rsidRDefault="00BE5B7F" w:rsidP="002018EE">
      <w:pPr>
        <w:rPr>
          <w:sz w:val="24"/>
          <w:szCs w:val="24"/>
        </w:rPr>
      </w:pPr>
      <w:r w:rsidRPr="000F505A">
        <w:rPr>
          <w:sz w:val="24"/>
          <w:szCs w:val="24"/>
        </w:rPr>
        <w:t>CtDatabank w</w:t>
      </w:r>
      <w:r w:rsidR="002018EE" w:rsidRPr="000F505A">
        <w:rPr>
          <w:sz w:val="24"/>
          <w:szCs w:val="24"/>
        </w:rPr>
        <w:t xml:space="preserve">as conceived in the UK as part of a national initiative to modernise the way clinical trial information is stored and managed. </w:t>
      </w:r>
      <w:r w:rsidR="0078254E" w:rsidRPr="000F505A">
        <w:rPr>
          <w:sz w:val="24"/>
          <w:szCs w:val="24"/>
        </w:rPr>
        <w:t>Originally d</w:t>
      </w:r>
      <w:r w:rsidR="002018EE" w:rsidRPr="000F505A">
        <w:rPr>
          <w:sz w:val="24"/>
          <w:szCs w:val="24"/>
        </w:rPr>
        <w:t>esigned in conjunction with a major UK teaching hospital, CtDatabank provide</w:t>
      </w:r>
      <w:r w:rsidR="00E61B71">
        <w:rPr>
          <w:sz w:val="24"/>
          <w:szCs w:val="24"/>
        </w:rPr>
        <w:t>s</w:t>
      </w:r>
      <w:r w:rsidR="002018EE" w:rsidRPr="000F505A">
        <w:rPr>
          <w:sz w:val="24"/>
          <w:szCs w:val="24"/>
        </w:rPr>
        <w:t xml:space="preserve"> benefits for </w:t>
      </w:r>
      <w:r w:rsidR="000F505A">
        <w:rPr>
          <w:sz w:val="24"/>
          <w:szCs w:val="24"/>
        </w:rPr>
        <w:t xml:space="preserve">many </w:t>
      </w:r>
      <w:r w:rsidR="0078254E" w:rsidRPr="000F505A">
        <w:rPr>
          <w:sz w:val="24"/>
          <w:szCs w:val="24"/>
        </w:rPr>
        <w:t>users</w:t>
      </w:r>
      <w:r w:rsidR="00FE301F" w:rsidRPr="000F505A">
        <w:rPr>
          <w:sz w:val="24"/>
          <w:szCs w:val="24"/>
        </w:rPr>
        <w:t>.</w:t>
      </w:r>
    </w:p>
    <w:p w:rsidR="002018EE" w:rsidRDefault="002018EE" w:rsidP="002018EE"/>
    <w:p w:rsidR="002018EE" w:rsidRDefault="002018EE" w:rsidP="002018EE">
      <w:r>
        <w:t xml:space="preserve"> </w:t>
      </w:r>
    </w:p>
    <w:p w:rsidR="002018EE" w:rsidRPr="002018EE" w:rsidRDefault="00BE5B7F" w:rsidP="002018EE">
      <w:pPr>
        <w:rPr>
          <w:b/>
          <w:bCs/>
          <w:color w:val="FFFFFF"/>
          <w:sz w:val="28"/>
          <w:szCs w:val="28"/>
          <w:highlight w:val="darkYellow"/>
          <w:lang w:eastAsia="en-US"/>
        </w:rPr>
      </w:pPr>
      <w:r>
        <w:rPr>
          <w:b/>
          <w:bCs/>
          <w:color w:val="FFFFFF"/>
          <w:sz w:val="28"/>
          <w:szCs w:val="28"/>
          <w:highlight w:val="darkYellow"/>
          <w:lang w:eastAsia="en-US"/>
        </w:rPr>
        <w:t>Benefit</w:t>
      </w:r>
      <w:r w:rsidR="00B27C06">
        <w:rPr>
          <w:b/>
          <w:bCs/>
          <w:color w:val="FFFFFF"/>
          <w:sz w:val="28"/>
          <w:szCs w:val="28"/>
          <w:highlight w:val="darkYellow"/>
          <w:lang w:eastAsia="en-US"/>
        </w:rPr>
        <w:t>s</w:t>
      </w:r>
    </w:p>
    <w:p w:rsidR="002018EE" w:rsidRDefault="002018EE" w:rsidP="002018EE">
      <w:r>
        <w:t xml:space="preserve">CtDatabank is </w:t>
      </w:r>
      <w:r w:rsidR="00742678">
        <w:t>web-based</w:t>
      </w:r>
      <w:r>
        <w:t xml:space="preserve"> </w:t>
      </w:r>
      <w:r w:rsidR="00742678">
        <w:t xml:space="preserve">and </w:t>
      </w:r>
      <w:r>
        <w:t xml:space="preserve">accessed </w:t>
      </w:r>
      <w:r w:rsidR="00742678">
        <w:t>on PCs, laptops and tablets. I</w:t>
      </w:r>
      <w:r w:rsidR="00BC065D">
        <w:t>n</w:t>
      </w:r>
      <w:r w:rsidR="00742678">
        <w:t>t</w:t>
      </w:r>
      <w:r w:rsidR="00BC065D">
        <w:t>ended for</w:t>
      </w:r>
      <w:r>
        <w:t xml:space="preserve"> pharmacy and industry users alike</w:t>
      </w:r>
      <w:r w:rsidR="00BE5B7F">
        <w:t xml:space="preserve">, </w:t>
      </w:r>
      <w:r w:rsidR="00BC065D">
        <w:t xml:space="preserve">CtDatabank </w:t>
      </w:r>
      <w:r w:rsidR="00BE5B7F">
        <w:t>provid</w:t>
      </w:r>
      <w:r w:rsidR="00BC065D">
        <w:t>es</w:t>
      </w:r>
      <w:r w:rsidR="00BE5B7F">
        <w:t xml:space="preserve"> </w:t>
      </w:r>
      <w:r>
        <w:t>robust record</w:t>
      </w:r>
      <w:r w:rsidR="00BE5B7F">
        <w:t xml:space="preserve"> keeping and f</w:t>
      </w:r>
      <w:r>
        <w:t>o</w:t>
      </w:r>
      <w:r w:rsidR="00BE5B7F">
        <w:t>llow</w:t>
      </w:r>
      <w:r w:rsidR="00BC065D">
        <w:t>s</w:t>
      </w:r>
      <w:r w:rsidR="00BE5B7F">
        <w:t xml:space="preserve"> standard procedures</w:t>
      </w:r>
      <w:r>
        <w:t>.</w:t>
      </w:r>
      <w:r w:rsidR="00D7632C">
        <w:t xml:space="preserve"> </w:t>
      </w:r>
      <w:r w:rsidR="00BE5B7F">
        <w:t xml:space="preserve">CtDatabank </w:t>
      </w:r>
      <w:r w:rsidR="004A3D6D">
        <w:t xml:space="preserve">can </w:t>
      </w:r>
      <w:r>
        <w:t xml:space="preserve">boost productivity and </w:t>
      </w:r>
      <w:r w:rsidR="00BE5B7F">
        <w:t xml:space="preserve">improve accuracy by </w:t>
      </w:r>
      <w:r w:rsidR="004A3D6D">
        <w:t>valida</w:t>
      </w:r>
      <w:r>
        <w:t>t</w:t>
      </w:r>
      <w:r w:rsidR="004A3D6D">
        <w:t>ing</w:t>
      </w:r>
      <w:r>
        <w:t xml:space="preserve"> </w:t>
      </w:r>
      <w:r w:rsidR="00D67FD5">
        <w:t>some inputted</w:t>
      </w:r>
      <w:r>
        <w:t xml:space="preserve"> data. </w:t>
      </w:r>
      <w:r w:rsidR="004A3D6D">
        <w:t>Records</w:t>
      </w:r>
      <w:r w:rsidR="00B31CBE">
        <w:t xml:space="preserve"> </w:t>
      </w:r>
      <w:r w:rsidR="00D7632C">
        <w:t xml:space="preserve">can be </w:t>
      </w:r>
      <w:r>
        <w:t>search</w:t>
      </w:r>
      <w:r w:rsidR="00D7632C">
        <w:t xml:space="preserve">ed and </w:t>
      </w:r>
      <w:r w:rsidR="00BE5B7F">
        <w:t>reports</w:t>
      </w:r>
      <w:r w:rsidR="00D7632C">
        <w:t xml:space="preserve"> quickly generated</w:t>
      </w:r>
      <w:r>
        <w:t>.</w:t>
      </w:r>
    </w:p>
    <w:p w:rsidR="002018EE" w:rsidRDefault="002018EE" w:rsidP="002018EE"/>
    <w:p w:rsidR="002018EE" w:rsidRDefault="002018EE" w:rsidP="002018EE">
      <w:r>
        <w:t>Typical benefits for stakeholders include:</w:t>
      </w:r>
    </w:p>
    <w:p w:rsidR="002018EE" w:rsidRDefault="002018EE" w:rsidP="002018EE"/>
    <w:p w:rsidR="002018EE" w:rsidRPr="000F505A" w:rsidRDefault="00742678" w:rsidP="002018EE">
      <w:pPr>
        <w:pStyle w:val="NormalWeb"/>
        <w:spacing w:before="0" w:beforeAutospacing="0" w:after="0" w:afterAutospacing="0"/>
        <w:rPr>
          <w:b/>
          <w:bCs/>
        </w:rPr>
      </w:pPr>
      <w:r w:rsidRPr="000F505A">
        <w:rPr>
          <w:b/>
          <w:bCs/>
        </w:rPr>
        <w:t xml:space="preserve">Pharmacy </w:t>
      </w:r>
      <w:r w:rsidR="002018EE" w:rsidRPr="000F505A">
        <w:rPr>
          <w:b/>
          <w:bCs/>
        </w:rPr>
        <w:t>s</w:t>
      </w:r>
      <w:r w:rsidRPr="000F505A">
        <w:rPr>
          <w:b/>
          <w:bCs/>
        </w:rPr>
        <w:t>taff</w:t>
      </w:r>
    </w:p>
    <w:p w:rsidR="002018EE" w:rsidRDefault="002018EE" w:rsidP="00742678">
      <w:pPr>
        <w:pStyle w:val="ListParagraph"/>
        <w:numPr>
          <w:ilvl w:val="0"/>
          <w:numId w:val="23"/>
        </w:numPr>
      </w:pPr>
      <w:r>
        <w:t>reduction in admin / increased efficiency</w:t>
      </w:r>
    </w:p>
    <w:p w:rsidR="002018EE" w:rsidRDefault="002018EE" w:rsidP="00742678">
      <w:pPr>
        <w:pStyle w:val="ListParagraph"/>
        <w:numPr>
          <w:ilvl w:val="0"/>
          <w:numId w:val="23"/>
        </w:numPr>
      </w:pPr>
      <w:r>
        <w:t>consist</w:t>
      </w:r>
      <w:r w:rsidR="00742678">
        <w:t>e</w:t>
      </w:r>
      <w:r>
        <w:t>ncy and uniformity of process</w:t>
      </w:r>
    </w:p>
    <w:p w:rsidR="002018EE" w:rsidRDefault="002018EE" w:rsidP="00742678">
      <w:pPr>
        <w:pStyle w:val="ListParagraph"/>
        <w:numPr>
          <w:ilvl w:val="0"/>
          <w:numId w:val="23"/>
        </w:numPr>
      </w:pPr>
      <w:r>
        <w:t>accountability and ease of use</w:t>
      </w:r>
    </w:p>
    <w:p w:rsidR="002018EE" w:rsidRDefault="002018EE" w:rsidP="002018EE">
      <w:pPr>
        <w:pStyle w:val="NormalWeb"/>
        <w:spacing w:before="0" w:beforeAutospacing="0" w:after="0" w:afterAutospacing="0"/>
        <w:rPr>
          <w:rFonts w:ascii="Arial" w:hAnsi="Arial"/>
          <w:b/>
          <w:bCs/>
        </w:rPr>
      </w:pPr>
    </w:p>
    <w:p w:rsidR="002018EE" w:rsidRPr="000F505A" w:rsidRDefault="002018EE" w:rsidP="002018EE">
      <w:pPr>
        <w:pStyle w:val="NormalWeb"/>
        <w:spacing w:before="0" w:beforeAutospacing="0" w:after="0" w:afterAutospacing="0"/>
        <w:rPr>
          <w:b/>
          <w:bCs/>
        </w:rPr>
      </w:pPr>
      <w:r w:rsidRPr="000F505A">
        <w:rPr>
          <w:b/>
          <w:bCs/>
        </w:rPr>
        <w:t>Pharmaceutical companies / industry</w:t>
      </w:r>
    </w:p>
    <w:p w:rsidR="002018EE" w:rsidRDefault="004A3D6D" w:rsidP="00742678">
      <w:pPr>
        <w:pStyle w:val="ListParagraph"/>
        <w:numPr>
          <w:ilvl w:val="0"/>
          <w:numId w:val="24"/>
        </w:numPr>
      </w:pPr>
      <w:r>
        <w:t xml:space="preserve">offers </w:t>
      </w:r>
      <w:r w:rsidR="002018EE">
        <w:t xml:space="preserve">real-time monitoring </w:t>
      </w:r>
      <w:r w:rsidR="0078254E">
        <w:t>and feedback</w:t>
      </w:r>
      <w:r>
        <w:t xml:space="preserve"> options</w:t>
      </w:r>
    </w:p>
    <w:p w:rsidR="002018EE" w:rsidRDefault="002018EE" w:rsidP="00742678">
      <w:pPr>
        <w:pStyle w:val="ListParagraph"/>
        <w:numPr>
          <w:ilvl w:val="0"/>
          <w:numId w:val="24"/>
        </w:numPr>
      </w:pPr>
      <w:r>
        <w:t>data analysis potential with less data transcription errors</w:t>
      </w:r>
    </w:p>
    <w:p w:rsidR="002018EE" w:rsidRDefault="002018EE" w:rsidP="002018EE">
      <w:pPr>
        <w:pStyle w:val="NormalWeb"/>
        <w:spacing w:before="0" w:beforeAutospacing="0" w:after="0" w:afterAutospacing="0"/>
        <w:rPr>
          <w:rFonts w:ascii="Arial" w:hAnsi="Arial"/>
          <w:b/>
          <w:bCs/>
        </w:rPr>
      </w:pPr>
    </w:p>
    <w:p w:rsidR="002018EE" w:rsidRPr="000F505A" w:rsidRDefault="002018EE" w:rsidP="002018EE">
      <w:pPr>
        <w:pStyle w:val="NormalWeb"/>
        <w:spacing w:before="0" w:beforeAutospacing="0" w:after="0" w:afterAutospacing="0"/>
        <w:rPr>
          <w:b/>
          <w:bCs/>
        </w:rPr>
      </w:pPr>
      <w:r w:rsidRPr="000F505A">
        <w:rPr>
          <w:b/>
          <w:bCs/>
        </w:rPr>
        <w:t>R&amp;D</w:t>
      </w:r>
    </w:p>
    <w:p w:rsidR="002018EE" w:rsidRDefault="002018EE" w:rsidP="00742678">
      <w:pPr>
        <w:pStyle w:val="ListParagraph"/>
        <w:numPr>
          <w:ilvl w:val="0"/>
          <w:numId w:val="25"/>
        </w:numPr>
      </w:pPr>
      <w:r>
        <w:t>provides a single repository for clinical data</w:t>
      </w:r>
    </w:p>
    <w:p w:rsidR="00D67FD5" w:rsidRDefault="004A3D6D" w:rsidP="00742678">
      <w:pPr>
        <w:pStyle w:val="ListParagraph"/>
        <w:numPr>
          <w:ilvl w:val="0"/>
          <w:numId w:val="25"/>
        </w:numPr>
      </w:pPr>
      <w:r>
        <w:t xml:space="preserve">generates periodic </w:t>
      </w:r>
      <w:r w:rsidR="00D67FD5">
        <w:t>invoices</w:t>
      </w:r>
    </w:p>
    <w:p w:rsidR="002018EE" w:rsidRDefault="002018EE" w:rsidP="00742678">
      <w:pPr>
        <w:pStyle w:val="ListParagraph"/>
        <w:numPr>
          <w:ilvl w:val="0"/>
          <w:numId w:val="25"/>
        </w:numPr>
      </w:pPr>
      <w:r>
        <w:t>renders a Trust more desirable to commercial sponsors</w:t>
      </w:r>
    </w:p>
    <w:p w:rsidR="002018EE" w:rsidRDefault="002018EE" w:rsidP="002018EE">
      <w:pPr>
        <w:pStyle w:val="NormalWeb"/>
        <w:spacing w:before="0" w:beforeAutospacing="0" w:after="0" w:afterAutospacing="0"/>
        <w:rPr>
          <w:rFonts w:ascii="Arial" w:hAnsi="Arial"/>
          <w:b/>
          <w:bCs/>
        </w:rPr>
      </w:pPr>
    </w:p>
    <w:p w:rsidR="002018EE" w:rsidRPr="001011ED" w:rsidRDefault="00B65607" w:rsidP="002018EE"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55245</wp:posOffset>
            </wp:positionV>
            <wp:extent cx="3279775" cy="1483995"/>
            <wp:effectExtent l="19050" t="0" r="0" b="0"/>
            <wp:wrapTight wrapText="bothSides">
              <wp:wrapPolygon edited="0">
                <wp:start x="-125" y="0"/>
                <wp:lineTo x="-125" y="21350"/>
                <wp:lineTo x="21579" y="21350"/>
                <wp:lineTo x="21579" y="0"/>
                <wp:lineTo x="-125" y="0"/>
              </wp:wrapPolygon>
            </wp:wrapTight>
            <wp:docPr id="2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8EE" w:rsidRPr="002018EE" w:rsidRDefault="00B27C06" w:rsidP="002018EE">
      <w:pPr>
        <w:rPr>
          <w:b/>
          <w:bCs/>
          <w:color w:val="FFFFFF"/>
          <w:sz w:val="28"/>
          <w:szCs w:val="28"/>
          <w:highlight w:val="darkYellow"/>
          <w:lang w:eastAsia="en-US"/>
        </w:rPr>
      </w:pPr>
      <w:r>
        <w:rPr>
          <w:b/>
          <w:bCs/>
          <w:color w:val="FFFFFF"/>
          <w:sz w:val="28"/>
          <w:szCs w:val="28"/>
          <w:highlight w:val="darkYellow"/>
          <w:lang w:eastAsia="en-US"/>
        </w:rPr>
        <w:t xml:space="preserve">Configuration &amp; </w:t>
      </w:r>
      <w:r w:rsidR="002018EE" w:rsidRPr="002018EE">
        <w:rPr>
          <w:b/>
          <w:bCs/>
          <w:color w:val="FFFFFF"/>
          <w:sz w:val="28"/>
          <w:szCs w:val="28"/>
          <w:highlight w:val="darkYellow"/>
          <w:lang w:eastAsia="en-US"/>
        </w:rPr>
        <w:t>Setup</w:t>
      </w:r>
    </w:p>
    <w:p w:rsidR="000B5850" w:rsidRDefault="00742678" w:rsidP="00742678">
      <w:r>
        <w:t xml:space="preserve">CtDatabank has many configuration settings that </w:t>
      </w:r>
      <w:r w:rsidR="001011ED">
        <w:t>reflect th</w:t>
      </w:r>
      <w:r>
        <w:t xml:space="preserve">e working practices at an organisation. </w:t>
      </w:r>
    </w:p>
    <w:p w:rsidR="000B5850" w:rsidRDefault="000B5850" w:rsidP="00742678"/>
    <w:p w:rsidR="00742678" w:rsidRDefault="00742678" w:rsidP="00742678">
      <w:r>
        <w:t xml:space="preserve">These include the staff </w:t>
      </w:r>
      <w:r w:rsidR="000B5850">
        <w:t xml:space="preserve">profiles </w:t>
      </w:r>
      <w:r>
        <w:t>required to set up a trial</w:t>
      </w:r>
      <w:r w:rsidR="000B5850">
        <w:t>;</w:t>
      </w:r>
      <w:r>
        <w:t xml:space="preserve"> training log</w:t>
      </w:r>
      <w:r w:rsidR="000B5850">
        <w:t xml:space="preserve"> u</w:t>
      </w:r>
      <w:r>
        <w:t>s</w:t>
      </w:r>
      <w:r w:rsidR="000B5850">
        <w:t>age;</w:t>
      </w:r>
      <w:r>
        <w:t xml:space="preserve"> alert</w:t>
      </w:r>
      <w:r w:rsidR="000B5850">
        <w:t xml:space="preserve"> message di</w:t>
      </w:r>
      <w:r>
        <w:t>s</w:t>
      </w:r>
      <w:r w:rsidR="000B5850">
        <w:t>play</w:t>
      </w:r>
      <w:r>
        <w:t xml:space="preserve"> and </w:t>
      </w:r>
      <w:r w:rsidR="000B5850">
        <w:t>password requirements during verification and drug dispensing.</w:t>
      </w:r>
    </w:p>
    <w:p w:rsidR="00742678" w:rsidRDefault="00742678" w:rsidP="00742678"/>
    <w:p w:rsidR="000B5850" w:rsidRDefault="000B5850" w:rsidP="00742678"/>
    <w:p w:rsidR="00742678" w:rsidRDefault="00742678" w:rsidP="00742678">
      <w:r>
        <w:t xml:space="preserve">CtDatabank uses a number of main tabs to store </w:t>
      </w:r>
      <w:r w:rsidR="000B5850">
        <w:t>individual</w:t>
      </w:r>
      <w:r>
        <w:t xml:space="preserve"> trial information - </w:t>
      </w:r>
      <w:r>
        <w:rPr>
          <w:b/>
          <w:bCs/>
        </w:rPr>
        <w:t xml:space="preserve">Setup, </w:t>
      </w:r>
      <w:r w:rsidR="00E91598">
        <w:rPr>
          <w:b/>
          <w:bCs/>
        </w:rPr>
        <w:t xml:space="preserve">Dispense, </w:t>
      </w:r>
      <w:r>
        <w:rPr>
          <w:b/>
          <w:bCs/>
        </w:rPr>
        <w:t xml:space="preserve">Patients, Drugs, </w:t>
      </w:r>
      <w:r w:rsidR="000B5850">
        <w:rPr>
          <w:b/>
          <w:bCs/>
        </w:rPr>
        <w:t>Admin, Finance</w:t>
      </w:r>
      <w:r>
        <w:rPr>
          <w:b/>
          <w:bCs/>
        </w:rPr>
        <w:t xml:space="preserve"> </w:t>
      </w:r>
      <w:r>
        <w:t>and</w:t>
      </w:r>
      <w:r>
        <w:rPr>
          <w:b/>
          <w:bCs/>
        </w:rPr>
        <w:t xml:space="preserve"> Documents</w:t>
      </w:r>
      <w:r w:rsidR="00D67FD5">
        <w:t>.</w:t>
      </w:r>
    </w:p>
    <w:p w:rsidR="00D67FD5" w:rsidRDefault="00D67FD5" w:rsidP="00742678"/>
    <w:p w:rsidR="002018EE" w:rsidRDefault="002018EE" w:rsidP="002018EE">
      <w:r>
        <w:t xml:space="preserve">An </w:t>
      </w:r>
      <w:r w:rsidR="000B5850">
        <w:t xml:space="preserve">assigned </w:t>
      </w:r>
      <w:r>
        <w:t xml:space="preserve">admin </w:t>
      </w:r>
      <w:r w:rsidR="000B5850">
        <w:t>owner</w:t>
      </w:r>
      <w:r>
        <w:t xml:space="preserve"> set</w:t>
      </w:r>
      <w:r w:rsidR="000B5850">
        <w:t>s</w:t>
      </w:r>
      <w:r>
        <w:t xml:space="preserve"> up the structure </w:t>
      </w:r>
      <w:r w:rsidR="000B5850">
        <w:t>for each new trial. Within ‘Set</w:t>
      </w:r>
      <w:r>
        <w:t xml:space="preserve">up’, </w:t>
      </w:r>
      <w:r w:rsidR="000B5850">
        <w:t xml:space="preserve">other tabs store </w:t>
      </w:r>
      <w:r>
        <w:t xml:space="preserve">the </w:t>
      </w:r>
      <w:r w:rsidR="000B5850">
        <w:t xml:space="preserve">clinical and GCP content which </w:t>
      </w:r>
      <w:r>
        <w:t xml:space="preserve">must be </w:t>
      </w:r>
      <w:r w:rsidR="000B5850">
        <w:t>verified</w:t>
      </w:r>
      <w:r>
        <w:t xml:space="preserve">. Some of these </w:t>
      </w:r>
      <w:r w:rsidR="000B5850">
        <w:t xml:space="preserve">are fixed and mandatory; others </w:t>
      </w:r>
      <w:r>
        <w:t>can be edited once the tri</w:t>
      </w:r>
      <w:r w:rsidR="000B5850">
        <w:t>al is active</w:t>
      </w:r>
      <w:r>
        <w:t>.</w:t>
      </w:r>
      <w:r w:rsidR="002F7392" w:rsidRPr="002F7392">
        <w:rPr>
          <w:noProof/>
        </w:rPr>
        <w:t xml:space="preserve"> </w:t>
      </w:r>
    </w:p>
    <w:p w:rsidR="002018EE" w:rsidRDefault="002018EE" w:rsidP="002018EE">
      <w:pPr>
        <w:rPr>
          <w:b/>
          <w:bCs/>
        </w:rPr>
      </w:pPr>
    </w:p>
    <w:p w:rsidR="002018EE" w:rsidRDefault="001011ED" w:rsidP="002018EE">
      <w:r>
        <w:rPr>
          <w:b/>
          <w:bCs/>
          <w:noProof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2339975</wp:posOffset>
            </wp:positionH>
            <wp:positionV relativeFrom="paragraph">
              <wp:posOffset>12700</wp:posOffset>
            </wp:positionV>
            <wp:extent cx="3420110" cy="2510790"/>
            <wp:effectExtent l="19050" t="0" r="8890" b="0"/>
            <wp:wrapTight wrapText="bothSides">
              <wp:wrapPolygon edited="0">
                <wp:start x="-120" y="0"/>
                <wp:lineTo x="-120" y="21469"/>
                <wp:lineTo x="21656" y="21469"/>
                <wp:lineTo x="21656" y="0"/>
                <wp:lineTo x="-120" y="0"/>
              </wp:wrapPolygon>
            </wp:wrapTight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51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8EE">
        <w:rPr>
          <w:b/>
          <w:bCs/>
        </w:rPr>
        <w:t>Main</w:t>
      </w:r>
      <w:r>
        <w:rPr>
          <w:b/>
          <w:bCs/>
        </w:rPr>
        <w:t xml:space="preserve"> - </w:t>
      </w:r>
      <w:r w:rsidR="002018EE">
        <w:t xml:space="preserve">The essential details for each trial are entered in this section - </w:t>
      </w:r>
      <w:r w:rsidR="004A3D6D">
        <w:t>including</w:t>
      </w:r>
      <w:r w:rsidR="002018EE">
        <w:t xml:space="preserve"> the </w:t>
      </w:r>
      <w:r w:rsidR="000B5850">
        <w:t xml:space="preserve">trial Name, </w:t>
      </w:r>
      <w:r w:rsidR="001773A8">
        <w:t>Description and</w:t>
      </w:r>
      <w:r w:rsidR="000B5850">
        <w:t xml:space="preserve"> </w:t>
      </w:r>
      <w:r w:rsidR="002018EE">
        <w:t>Protocol</w:t>
      </w:r>
      <w:r w:rsidR="000B5850">
        <w:t xml:space="preserve"> num</w:t>
      </w:r>
      <w:r w:rsidR="001773A8">
        <w:t>ber</w:t>
      </w:r>
      <w:r w:rsidR="002018EE">
        <w:t>. Also included a</w:t>
      </w:r>
      <w:r w:rsidR="000B5850">
        <w:t>re Approval and Start/End dates, the trial status,</w:t>
      </w:r>
      <w:r w:rsidR="002018EE">
        <w:t xml:space="preserve"> </w:t>
      </w:r>
      <w:r w:rsidR="000B5850">
        <w:t>directorate, disease site,</w:t>
      </w:r>
      <w:r w:rsidR="002018EE">
        <w:t xml:space="preserve"> patient numbers and </w:t>
      </w:r>
      <w:r w:rsidR="000B5850">
        <w:t xml:space="preserve">minimum </w:t>
      </w:r>
      <w:r w:rsidR="002018EE">
        <w:t>stock levels.</w:t>
      </w:r>
    </w:p>
    <w:p w:rsidR="002018EE" w:rsidRDefault="002018EE" w:rsidP="002018EE">
      <w:pPr>
        <w:rPr>
          <w:b/>
          <w:bCs/>
        </w:rPr>
      </w:pPr>
    </w:p>
    <w:p w:rsidR="002018EE" w:rsidRDefault="002018EE" w:rsidP="002018EE">
      <w:r>
        <w:rPr>
          <w:b/>
          <w:bCs/>
        </w:rPr>
        <w:t>Contact</w:t>
      </w:r>
      <w:r w:rsidR="001011ED">
        <w:rPr>
          <w:b/>
          <w:bCs/>
        </w:rPr>
        <w:t xml:space="preserve"> - </w:t>
      </w:r>
      <w:r>
        <w:t xml:space="preserve">The names and contact details of these people </w:t>
      </w:r>
      <w:r w:rsidR="004A3D6D">
        <w:t>are</w:t>
      </w:r>
      <w:r w:rsidR="001773A8">
        <w:t xml:space="preserve"> </w:t>
      </w:r>
      <w:r>
        <w:t>entered – Principal Investigator and contacts names for the Hospital, Pharmacy, Co-ordinator, Manufacturer and Sponsor.</w:t>
      </w:r>
    </w:p>
    <w:p w:rsidR="002018EE" w:rsidRDefault="002018EE" w:rsidP="002018EE"/>
    <w:p w:rsidR="002018EE" w:rsidRPr="00B27C06" w:rsidRDefault="002018EE" w:rsidP="00B27C06">
      <w:r>
        <w:rPr>
          <w:b/>
          <w:bCs/>
        </w:rPr>
        <w:t>Clinical</w:t>
      </w:r>
      <w:r w:rsidR="001011ED">
        <w:rPr>
          <w:b/>
          <w:bCs/>
        </w:rPr>
        <w:t xml:space="preserve"> - </w:t>
      </w:r>
      <w:r w:rsidRPr="00B27C06">
        <w:t>This section contains specific information about the trial desig</w:t>
      </w:r>
      <w:r w:rsidR="001773A8">
        <w:t>n and objectives. These include</w:t>
      </w:r>
      <w:r w:rsidRPr="00B27C06">
        <w:t xml:space="preserve"> the drug, visit schedule, dose regime, coun</w:t>
      </w:r>
      <w:r w:rsidR="001773A8">
        <w:t>s</w:t>
      </w:r>
      <w:r w:rsidRPr="00B27C06">
        <w:t>el</w:t>
      </w:r>
      <w:r w:rsidR="001773A8">
        <w:t>l</w:t>
      </w:r>
      <w:r w:rsidRPr="00B27C06">
        <w:t>ing information and important details of the code break.</w:t>
      </w:r>
      <w:r w:rsidR="00E91598">
        <w:t xml:space="preserve"> Rich text tools provide flexible content to include table and graphics.</w:t>
      </w:r>
    </w:p>
    <w:p w:rsidR="002018EE" w:rsidRDefault="002018EE" w:rsidP="002018EE">
      <w:pPr>
        <w:pStyle w:val="NormalWeb"/>
        <w:spacing w:before="0" w:beforeAutospacing="0" w:after="0" w:afterAutospacing="0"/>
        <w:rPr>
          <w:rFonts w:ascii="Arial" w:hAnsi="Arial"/>
        </w:rPr>
      </w:pPr>
    </w:p>
    <w:p w:rsidR="002018EE" w:rsidRPr="00B27C06" w:rsidRDefault="002018EE" w:rsidP="00B27C06">
      <w:r>
        <w:rPr>
          <w:b/>
          <w:bCs/>
        </w:rPr>
        <w:t>Dispensing</w:t>
      </w:r>
      <w:r w:rsidR="001011ED">
        <w:rPr>
          <w:b/>
          <w:bCs/>
        </w:rPr>
        <w:t xml:space="preserve"> - </w:t>
      </w:r>
      <w:r w:rsidRPr="00B27C06">
        <w:t xml:space="preserve">Stores the name, form, </w:t>
      </w:r>
      <w:proofErr w:type="gramStart"/>
      <w:r w:rsidRPr="00B27C06">
        <w:t>strength</w:t>
      </w:r>
      <w:proofErr w:type="gramEnd"/>
      <w:r w:rsidRPr="00B27C06">
        <w:t xml:space="preserve"> and pack size of the drugs involved in the trial. The issuing procedure is listed in some detail – picture</w:t>
      </w:r>
      <w:r w:rsidR="00D67FD5">
        <w:t>s</w:t>
      </w:r>
      <w:r w:rsidRPr="00B27C06">
        <w:t xml:space="preserve"> and diagrams are permitted. Storage and drug return/de</w:t>
      </w:r>
      <w:r w:rsidR="001773A8">
        <w:t>struction details may be included.</w:t>
      </w:r>
    </w:p>
    <w:p w:rsidR="002018EE" w:rsidRDefault="002018EE" w:rsidP="002018EE">
      <w:pPr>
        <w:pStyle w:val="NormalWeb"/>
        <w:spacing w:before="0" w:beforeAutospacing="0" w:after="0" w:afterAutospacing="0"/>
        <w:rPr>
          <w:rFonts w:ascii="Arial" w:hAnsi="Arial"/>
        </w:rPr>
      </w:pPr>
    </w:p>
    <w:p w:rsidR="002018EE" w:rsidRDefault="002018EE" w:rsidP="00B27C06">
      <w:r>
        <w:rPr>
          <w:b/>
          <w:bCs/>
        </w:rPr>
        <w:t>Ordering</w:t>
      </w:r>
      <w:r w:rsidR="001011ED">
        <w:rPr>
          <w:b/>
          <w:bCs/>
        </w:rPr>
        <w:t xml:space="preserve"> -</w:t>
      </w:r>
      <w:r w:rsidRPr="00B27C06">
        <w:t xml:space="preserve">Supply and receipt information </w:t>
      </w:r>
      <w:r w:rsidR="00D67FD5">
        <w:t xml:space="preserve">may be </w:t>
      </w:r>
      <w:r w:rsidRPr="00B27C06">
        <w:t>entered.</w:t>
      </w:r>
    </w:p>
    <w:p w:rsidR="001011ED" w:rsidRPr="00B27C06" w:rsidRDefault="001011ED" w:rsidP="00B27C06"/>
    <w:p w:rsidR="002018EE" w:rsidRPr="00B65607" w:rsidRDefault="002018EE" w:rsidP="002018EE">
      <w:pPr>
        <w:rPr>
          <w:b/>
          <w:bCs/>
          <w:color w:val="FFFFFF"/>
          <w:sz w:val="28"/>
          <w:szCs w:val="28"/>
          <w:highlight w:val="darkYellow"/>
          <w:lang w:eastAsia="en-US"/>
        </w:rPr>
      </w:pPr>
      <w:r w:rsidRPr="00B65607">
        <w:rPr>
          <w:b/>
          <w:bCs/>
          <w:color w:val="FFFFFF"/>
          <w:sz w:val="28"/>
          <w:szCs w:val="28"/>
          <w:highlight w:val="darkYellow"/>
          <w:lang w:eastAsia="en-US"/>
        </w:rPr>
        <w:t>P</w:t>
      </w:r>
      <w:r w:rsidR="00B65607">
        <w:rPr>
          <w:b/>
          <w:bCs/>
          <w:color w:val="FFFFFF"/>
          <w:sz w:val="28"/>
          <w:szCs w:val="28"/>
          <w:highlight w:val="darkYellow"/>
          <w:lang w:eastAsia="en-US"/>
        </w:rPr>
        <w:t>atients</w:t>
      </w:r>
    </w:p>
    <w:p w:rsidR="00B65607" w:rsidRDefault="0078254E" w:rsidP="002018EE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43815</wp:posOffset>
            </wp:positionV>
            <wp:extent cx="3663315" cy="1171575"/>
            <wp:effectExtent l="19050" t="0" r="0" b="0"/>
            <wp:wrapTight wrapText="bothSides">
              <wp:wrapPolygon edited="0">
                <wp:start x="-112" y="0"/>
                <wp:lineTo x="-112" y="21424"/>
                <wp:lineTo x="21566" y="21424"/>
                <wp:lineTo x="21566" y="0"/>
                <wp:lineTo x="-112" y="0"/>
              </wp:wrapPolygon>
            </wp:wrapTight>
            <wp:docPr id="2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31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607">
        <w:t>Enrolled patient records</w:t>
      </w:r>
      <w:r w:rsidR="002018EE">
        <w:t xml:space="preserve"> include name, hospital and study numbers</w:t>
      </w:r>
      <w:r>
        <w:t>, date</w:t>
      </w:r>
      <w:r w:rsidR="002018EE">
        <w:t xml:space="preserve"> of birth </w:t>
      </w:r>
      <w:r>
        <w:t>(</w:t>
      </w:r>
      <w:r w:rsidR="002018EE">
        <w:t>and withdrawal</w:t>
      </w:r>
      <w:r>
        <w:t>)</w:t>
      </w:r>
      <w:r w:rsidR="002018EE">
        <w:t xml:space="preserve">. </w:t>
      </w:r>
      <w:r w:rsidR="00B65607">
        <w:t xml:space="preserve">Monitors have a restricted view of this </w:t>
      </w:r>
      <w:r w:rsidR="00E91598">
        <w:t xml:space="preserve">personal </w:t>
      </w:r>
      <w:r w:rsidR="00B65607">
        <w:t>data.</w:t>
      </w:r>
    </w:p>
    <w:p w:rsidR="00B65607" w:rsidRDefault="00B65607" w:rsidP="002018EE"/>
    <w:p w:rsidR="002018EE" w:rsidRDefault="002018EE" w:rsidP="002018EE">
      <w:r>
        <w:t xml:space="preserve">There are also links to view the dispensing history for each patient. A configuration setting </w:t>
      </w:r>
      <w:proofErr w:type="spellStart"/>
      <w:r>
        <w:t>anonymise</w:t>
      </w:r>
      <w:r w:rsidR="005B06A0">
        <w:t>s</w:t>
      </w:r>
      <w:proofErr w:type="spellEnd"/>
      <w:r>
        <w:t xml:space="preserve"> patient data</w:t>
      </w:r>
      <w:r w:rsidR="00B65607">
        <w:t xml:space="preserve"> for a trial</w:t>
      </w:r>
      <w:r>
        <w:t xml:space="preserve"> if </w:t>
      </w:r>
      <w:r w:rsidR="0078254E">
        <w:t>required</w:t>
      </w:r>
      <w:r>
        <w:t>.</w:t>
      </w:r>
    </w:p>
    <w:p w:rsidR="002018EE" w:rsidRDefault="002018EE" w:rsidP="002018EE"/>
    <w:p w:rsidR="002018EE" w:rsidRPr="002018EE" w:rsidRDefault="002018EE" w:rsidP="002018EE">
      <w:pPr>
        <w:rPr>
          <w:b/>
          <w:bCs/>
          <w:color w:val="FFFFFF"/>
          <w:sz w:val="28"/>
          <w:szCs w:val="28"/>
          <w:highlight w:val="darkYellow"/>
          <w:lang w:eastAsia="en-US"/>
        </w:rPr>
      </w:pPr>
      <w:r w:rsidRPr="002018EE">
        <w:rPr>
          <w:b/>
          <w:bCs/>
          <w:color w:val="FFFFFF"/>
          <w:sz w:val="28"/>
          <w:szCs w:val="28"/>
          <w:highlight w:val="darkYellow"/>
          <w:lang w:eastAsia="en-US"/>
        </w:rPr>
        <w:t>Drugs and stock</w:t>
      </w:r>
    </w:p>
    <w:p w:rsidR="002018EE" w:rsidRDefault="002018EE" w:rsidP="002018EE">
      <w:r>
        <w:t xml:space="preserve">All of the drugs used in the trial must be </w:t>
      </w:r>
      <w:r w:rsidR="00D168F5">
        <w:t>recorded</w:t>
      </w:r>
      <w:r w:rsidR="00D168F5" w:rsidRPr="00D168F5">
        <w:t xml:space="preserve"> </w:t>
      </w:r>
      <w:r w:rsidR="00D168F5">
        <w:t>and a drug record form is required for each drug/strength combination</w:t>
      </w:r>
      <w:r>
        <w:t xml:space="preserve">. </w:t>
      </w:r>
      <w:r w:rsidR="00D168F5">
        <w:t>A</w:t>
      </w:r>
      <w:r>
        <w:t xml:space="preserve"> drug form </w:t>
      </w:r>
      <w:r w:rsidR="00D168F5">
        <w:t xml:space="preserve">is in three sections. Firstly, </w:t>
      </w:r>
      <w:r>
        <w:t xml:space="preserve">the name, </w:t>
      </w:r>
      <w:r w:rsidR="00D168F5">
        <w:t xml:space="preserve">IMP status, </w:t>
      </w:r>
      <w:r>
        <w:t xml:space="preserve">form and strength details, stock and dispensing units. </w:t>
      </w:r>
      <w:r w:rsidR="00D168F5">
        <w:t xml:space="preserve">Storage notes and location are available; finally </w:t>
      </w:r>
      <w:r>
        <w:t xml:space="preserve">the supply source and unit price enable invoices to be </w:t>
      </w:r>
      <w:r w:rsidR="00D168F5">
        <w:t>generate</w:t>
      </w:r>
      <w:r>
        <w:t xml:space="preserve">d and financial reports to be generated. </w:t>
      </w:r>
    </w:p>
    <w:p w:rsidR="002018EE" w:rsidRDefault="002018EE" w:rsidP="002018EE"/>
    <w:p w:rsidR="002018EE" w:rsidRDefault="00D168F5" w:rsidP="002018EE">
      <w:r>
        <w:t>Where required, a</w:t>
      </w:r>
      <w:r w:rsidR="002018EE">
        <w:t xml:space="preserve">n initial stock level for each drug </w:t>
      </w:r>
      <w:r w:rsidR="004A3D6D">
        <w:t>is</w:t>
      </w:r>
      <w:r w:rsidR="002018EE">
        <w:t xml:space="preserve"> set up before it can be dispensed. As the trial progresses and drugs are dispensed, its stock level must be monitored. A stock report, sho</w:t>
      </w:r>
      <w:r>
        <w:t xml:space="preserve">wing all dates and quantities, </w:t>
      </w:r>
      <w:r w:rsidR="002018EE">
        <w:t>list</w:t>
      </w:r>
      <w:r w:rsidR="004A3D6D">
        <w:t>s</w:t>
      </w:r>
      <w:r w:rsidR="002018EE">
        <w:t xml:space="preserve"> all stock movements i.e. patient issue and stock replenishments.</w:t>
      </w:r>
    </w:p>
    <w:p w:rsidR="002018EE" w:rsidRDefault="002018EE" w:rsidP="002018EE"/>
    <w:p w:rsidR="00D168F5" w:rsidRDefault="00D168F5" w:rsidP="002018EE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139700</wp:posOffset>
            </wp:positionV>
            <wp:extent cx="2645410" cy="1271270"/>
            <wp:effectExtent l="19050" t="0" r="2540" b="0"/>
            <wp:wrapTight wrapText="bothSides">
              <wp:wrapPolygon edited="0">
                <wp:start x="-156" y="0"/>
                <wp:lineTo x="-156" y="21363"/>
                <wp:lineTo x="21621" y="21363"/>
                <wp:lineTo x="21621" y="0"/>
                <wp:lineTo x="-156" y="0"/>
              </wp:wrapPolygon>
            </wp:wrapTight>
            <wp:docPr id="20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27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8F5" w:rsidRPr="005C3014" w:rsidRDefault="00D168F5" w:rsidP="00D168F5">
      <w:pPr>
        <w:rPr>
          <w:b/>
          <w:bCs/>
          <w:color w:val="FFFFFF"/>
          <w:sz w:val="28"/>
          <w:szCs w:val="28"/>
          <w:highlight w:val="darkYellow"/>
          <w:lang w:eastAsia="en-US"/>
        </w:rPr>
      </w:pPr>
      <w:r>
        <w:rPr>
          <w:b/>
          <w:bCs/>
          <w:color w:val="FFFFFF"/>
          <w:sz w:val="28"/>
          <w:szCs w:val="28"/>
          <w:highlight w:val="darkYellow"/>
          <w:lang w:eastAsia="en-US"/>
        </w:rPr>
        <w:t>Dispensing</w:t>
      </w:r>
    </w:p>
    <w:p w:rsidR="00D168F5" w:rsidRDefault="00D168F5" w:rsidP="00D168F5">
      <w:r>
        <w:t xml:space="preserve">Drugs dispensed to a patient are recorded capturing </w:t>
      </w:r>
      <w:r w:rsidR="00E91598">
        <w:t xml:space="preserve">their name, </w:t>
      </w:r>
      <w:r>
        <w:t xml:space="preserve">the date, visit no, drug, quantity and batch no. Only those drugs assigned to this trial </w:t>
      </w:r>
      <w:r w:rsidR="004A3D6D">
        <w:t>are</w:t>
      </w:r>
      <w:r>
        <w:t xml:space="preserve"> displayed for dispensing purposes. Stock levels are adjusted </w:t>
      </w:r>
      <w:r w:rsidR="00E91598">
        <w:t>where necessary</w:t>
      </w:r>
      <w:r>
        <w:t xml:space="preserve">. </w:t>
      </w:r>
    </w:p>
    <w:p w:rsidR="00D168F5" w:rsidRDefault="00D168F5" w:rsidP="00D168F5"/>
    <w:p w:rsidR="00D168F5" w:rsidRDefault="00D168F5" w:rsidP="00D168F5">
      <w:pPr>
        <w:pStyle w:val="Heading1"/>
      </w:pPr>
      <w:r>
        <w:t>History</w:t>
      </w:r>
    </w:p>
    <w:p w:rsidR="00D168F5" w:rsidRDefault="00D168F5" w:rsidP="00D168F5">
      <w:r>
        <w:t>Once the dispensing record has been successfully created, it will always be linked to the patient. A</w:t>
      </w:r>
      <w:r w:rsidR="000D5071">
        <w:t xml:space="preserve"> dispensing</w:t>
      </w:r>
      <w:r>
        <w:t xml:space="preserve"> record can then be </w:t>
      </w:r>
      <w:r w:rsidR="000D5071">
        <w:t xml:space="preserve">edited, </w:t>
      </w:r>
      <w:r>
        <w:t xml:space="preserve">checked, cancelled or have returns </w:t>
      </w:r>
      <w:r w:rsidR="004A3D6D">
        <w:t>record</w:t>
      </w:r>
      <w:r>
        <w:t>ed for audit purpose.</w:t>
      </w:r>
    </w:p>
    <w:p w:rsidR="002018EE" w:rsidRDefault="002018EE" w:rsidP="002018EE"/>
    <w:p w:rsidR="002018EE" w:rsidRDefault="002018EE" w:rsidP="002018EE"/>
    <w:p w:rsidR="002018EE" w:rsidRPr="002018EE" w:rsidRDefault="00FA289D" w:rsidP="002018EE">
      <w:pPr>
        <w:rPr>
          <w:b/>
          <w:bCs/>
          <w:color w:val="FFFFFF"/>
          <w:sz w:val="28"/>
          <w:szCs w:val="28"/>
          <w:highlight w:val="darkYellow"/>
          <w:lang w:eastAsia="en-US"/>
        </w:rPr>
      </w:pPr>
      <w:r>
        <w:rPr>
          <w:b/>
          <w:bCs/>
          <w:noProof/>
          <w:color w:val="FFFFFF"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-227330</wp:posOffset>
            </wp:positionH>
            <wp:positionV relativeFrom="paragraph">
              <wp:posOffset>-564515</wp:posOffset>
            </wp:positionV>
            <wp:extent cx="6656070" cy="654050"/>
            <wp:effectExtent l="19050" t="0" r="0" b="0"/>
            <wp:wrapTight wrapText="bothSides">
              <wp:wrapPolygon edited="0">
                <wp:start x="-62" y="0"/>
                <wp:lineTo x="-62" y="20761"/>
                <wp:lineTo x="21575" y="20761"/>
                <wp:lineTo x="21575" y="0"/>
                <wp:lineTo x="-62" y="0"/>
              </wp:wrapPolygon>
            </wp:wrapTight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7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FFFFFF"/>
          <w:sz w:val="28"/>
          <w:szCs w:val="28"/>
          <w:highlight w:val="darkYellow"/>
          <w:lang w:eastAsia="en-US"/>
        </w:rPr>
        <w:t>Invoicing</w:t>
      </w:r>
    </w:p>
    <w:p w:rsidR="000D5071" w:rsidRDefault="004A3D6D" w:rsidP="002018EE">
      <w:r>
        <w:t>There is an option to record t</w:t>
      </w:r>
      <w:r w:rsidR="000D5071">
        <w:t>rial costs and dispensing fees</w:t>
      </w:r>
      <w:r w:rsidR="002018EE">
        <w:t xml:space="preserve"> in CtDat</w:t>
      </w:r>
      <w:r w:rsidR="000D5071">
        <w:t>a</w:t>
      </w:r>
      <w:r w:rsidR="002018EE">
        <w:t xml:space="preserve">bank. </w:t>
      </w:r>
      <w:r w:rsidR="00FA289D">
        <w:t>T</w:t>
      </w:r>
      <w:r w:rsidR="002018EE">
        <w:t>he initial cost</w:t>
      </w:r>
      <w:r w:rsidR="00FA289D">
        <w:t>s</w:t>
      </w:r>
      <w:r w:rsidR="002018EE">
        <w:t xml:space="preserve"> </w:t>
      </w:r>
      <w:r w:rsidR="00FA289D">
        <w:t xml:space="preserve">(based </w:t>
      </w:r>
      <w:r w:rsidR="00FD2BFF">
        <w:t>up</w:t>
      </w:r>
      <w:r w:rsidR="00FA289D">
        <w:t>on the NIHR template) should be</w:t>
      </w:r>
      <w:r w:rsidR="002018EE">
        <w:t xml:space="preserve"> </w:t>
      </w:r>
      <w:r w:rsidR="00FD2BFF">
        <w:t>entered</w:t>
      </w:r>
      <w:r w:rsidR="002018EE">
        <w:t xml:space="preserve"> by the </w:t>
      </w:r>
      <w:r w:rsidR="000D5071">
        <w:t xml:space="preserve">trial </w:t>
      </w:r>
      <w:r w:rsidR="00FD2BFF">
        <w:t>invoicing</w:t>
      </w:r>
      <w:r w:rsidR="000D5071">
        <w:t xml:space="preserve"> owner</w:t>
      </w:r>
      <w:r w:rsidR="002018EE">
        <w:t>.</w:t>
      </w:r>
    </w:p>
    <w:p w:rsidR="002018EE" w:rsidRDefault="000D5071" w:rsidP="002018EE">
      <w:r>
        <w:t xml:space="preserve"> </w:t>
      </w:r>
    </w:p>
    <w:p w:rsidR="002018EE" w:rsidRDefault="003A7395" w:rsidP="002018EE"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2595245</wp:posOffset>
            </wp:positionH>
            <wp:positionV relativeFrom="paragraph">
              <wp:posOffset>99060</wp:posOffset>
            </wp:positionV>
            <wp:extent cx="3500755" cy="1310005"/>
            <wp:effectExtent l="19050" t="0" r="4445" b="0"/>
            <wp:wrapTight wrapText="bothSides">
              <wp:wrapPolygon edited="0">
                <wp:start x="-118" y="0"/>
                <wp:lineTo x="-118" y="21359"/>
                <wp:lineTo x="21627" y="21359"/>
                <wp:lineTo x="21627" y="0"/>
                <wp:lineTo x="-118" y="0"/>
              </wp:wrapPolygon>
            </wp:wrapTight>
            <wp:docPr id="88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8EE">
        <w:t xml:space="preserve">Invoices </w:t>
      </w:r>
      <w:r w:rsidR="00FA289D">
        <w:t xml:space="preserve">subsequently </w:t>
      </w:r>
      <w:r w:rsidR="000D5071">
        <w:t>generate</w:t>
      </w:r>
      <w:r w:rsidR="002018EE">
        <w:t>d a</w:t>
      </w:r>
      <w:r w:rsidR="004A3D6D">
        <w:t xml:space="preserve">re submitted </w:t>
      </w:r>
      <w:r w:rsidR="002018EE">
        <w:t xml:space="preserve">to trial sponsors as required - usually at the set up stage and then at regular intervals during the trial to cover </w:t>
      </w:r>
      <w:r w:rsidR="000D5071">
        <w:t>dispensing costs</w:t>
      </w:r>
      <w:r w:rsidR="002018EE">
        <w:t xml:space="preserve"> and </w:t>
      </w:r>
      <w:r w:rsidR="000D5071">
        <w:t xml:space="preserve">pharmacy </w:t>
      </w:r>
      <w:r w:rsidR="002018EE">
        <w:t xml:space="preserve">stocks. </w:t>
      </w:r>
      <w:r w:rsidR="000D5071">
        <w:t xml:space="preserve">Reminders ensure that nothing is missed. </w:t>
      </w:r>
      <w:r w:rsidR="002018EE">
        <w:t>Financial reports summarise costs and expenditure.</w:t>
      </w:r>
    </w:p>
    <w:p w:rsidR="00B35D9C" w:rsidRDefault="00B35D9C" w:rsidP="002018EE"/>
    <w:p w:rsidR="00B35D9C" w:rsidRDefault="003A7395" w:rsidP="002018EE">
      <w:r>
        <w:t xml:space="preserve">Invoices </w:t>
      </w:r>
      <w:r w:rsidR="00A36EC2">
        <w:t>also</w:t>
      </w:r>
      <w:r w:rsidR="00B35D9C">
        <w:t xml:space="preserve"> include a breakdown of the individual dispensing costs</w:t>
      </w:r>
      <w:r>
        <w:t xml:space="preserve"> for a period.</w:t>
      </w:r>
    </w:p>
    <w:p w:rsidR="002018EE" w:rsidRDefault="002018EE" w:rsidP="002018EE"/>
    <w:p w:rsidR="002018EE" w:rsidRPr="000D5071" w:rsidRDefault="002018EE" w:rsidP="000D5071">
      <w:pPr>
        <w:rPr>
          <w:b/>
          <w:bCs/>
          <w:color w:val="FFFFFF"/>
          <w:sz w:val="28"/>
          <w:szCs w:val="28"/>
          <w:highlight w:val="darkYellow"/>
          <w:lang w:eastAsia="en-US"/>
        </w:rPr>
      </w:pPr>
      <w:r w:rsidRPr="000D5071">
        <w:rPr>
          <w:b/>
          <w:bCs/>
          <w:color w:val="FFFFFF"/>
          <w:sz w:val="28"/>
          <w:szCs w:val="28"/>
          <w:highlight w:val="darkYellow"/>
          <w:lang w:eastAsia="en-US"/>
        </w:rPr>
        <w:t>D</w:t>
      </w:r>
      <w:r w:rsidR="000D5071">
        <w:rPr>
          <w:b/>
          <w:bCs/>
          <w:color w:val="FFFFFF"/>
          <w:sz w:val="28"/>
          <w:szCs w:val="28"/>
          <w:highlight w:val="darkYellow"/>
          <w:lang w:eastAsia="en-US"/>
        </w:rPr>
        <w:t>ocuments</w:t>
      </w:r>
    </w:p>
    <w:p w:rsidR="002018EE" w:rsidRDefault="002018EE" w:rsidP="002018EE">
      <w:r>
        <w:t>It</w:t>
      </w:r>
      <w:r w:rsidR="000D5071">
        <w:t xml:space="preserve"> i</w:t>
      </w:r>
      <w:r>
        <w:t xml:space="preserve">s possible to upload and </w:t>
      </w:r>
      <w:r w:rsidR="000F505A">
        <w:t xml:space="preserve">centrally </w:t>
      </w:r>
      <w:r>
        <w:t>store associated documents and image files for a trial - often in the secure .</w:t>
      </w:r>
      <w:proofErr w:type="spellStart"/>
      <w:r>
        <w:t>pdf</w:t>
      </w:r>
      <w:proofErr w:type="spellEnd"/>
      <w:r>
        <w:t xml:space="preserve"> format. These might be created internally or be obtained from the sponsor and typically include the trial protocol document, investigator brochure and order forms.</w:t>
      </w:r>
      <w:r w:rsidR="00FD2BFF">
        <w:t xml:space="preserve"> </w:t>
      </w:r>
      <w:r>
        <w:t xml:space="preserve">Each document </w:t>
      </w:r>
      <w:r w:rsidR="00D67FD5">
        <w:t>is</w:t>
      </w:r>
      <w:r>
        <w:t xml:space="preserve"> given a title and description. </w:t>
      </w:r>
      <w:r w:rsidR="000F505A">
        <w:t>D</w:t>
      </w:r>
      <w:r>
        <w:t xml:space="preserve">ocuments </w:t>
      </w:r>
      <w:r w:rsidR="000F505A">
        <w:t>can</w:t>
      </w:r>
      <w:r>
        <w:t xml:space="preserve"> be opened </w:t>
      </w:r>
      <w:r w:rsidR="00D67FD5">
        <w:t xml:space="preserve">and used </w:t>
      </w:r>
      <w:r w:rsidR="000F505A">
        <w:t>simultaneously by multiple users</w:t>
      </w:r>
      <w:bookmarkStart w:id="1" w:name="OLE_LINK1"/>
      <w:r w:rsidR="00D67FD5">
        <w:t xml:space="preserve"> – something paper cannot emulate</w:t>
      </w:r>
      <w:r w:rsidR="000F505A">
        <w:t>.</w:t>
      </w:r>
    </w:p>
    <w:p w:rsidR="000F505A" w:rsidRDefault="000F505A" w:rsidP="002018EE"/>
    <w:p w:rsidR="00D765D4" w:rsidRPr="00E91598" w:rsidRDefault="00D765D4" w:rsidP="00E91598">
      <w:pPr>
        <w:rPr>
          <w:b/>
          <w:bCs/>
          <w:color w:val="FFFFFF"/>
          <w:sz w:val="28"/>
          <w:szCs w:val="28"/>
          <w:highlight w:val="darkYellow"/>
          <w:lang w:eastAsia="en-US"/>
        </w:rPr>
      </w:pPr>
      <w:r w:rsidRPr="00E91598">
        <w:rPr>
          <w:b/>
          <w:bCs/>
          <w:color w:val="FFFFFF"/>
          <w:sz w:val="28"/>
          <w:szCs w:val="28"/>
          <w:highlight w:val="darkYellow"/>
          <w:lang w:eastAsia="en-US"/>
        </w:rPr>
        <w:t>A</w:t>
      </w:r>
      <w:r w:rsidR="00E91598">
        <w:rPr>
          <w:b/>
          <w:bCs/>
          <w:color w:val="FFFFFF"/>
          <w:sz w:val="28"/>
          <w:szCs w:val="28"/>
          <w:highlight w:val="darkYellow"/>
          <w:lang w:eastAsia="en-US"/>
        </w:rPr>
        <w:t>dmin</w:t>
      </w:r>
      <w:r w:rsidRPr="00E91598">
        <w:rPr>
          <w:b/>
          <w:bCs/>
          <w:color w:val="FFFFFF"/>
          <w:sz w:val="28"/>
          <w:szCs w:val="28"/>
          <w:highlight w:val="darkYellow"/>
          <w:lang w:eastAsia="en-US"/>
        </w:rPr>
        <w:t xml:space="preserve"> </w:t>
      </w:r>
    </w:p>
    <w:p w:rsidR="006A7F75" w:rsidRDefault="00D765D4" w:rsidP="00D765D4">
      <w:r>
        <w:t xml:space="preserve">A trial </w:t>
      </w:r>
      <w:r w:rsidR="00DE7B69">
        <w:t xml:space="preserve">in CtDatabank </w:t>
      </w:r>
      <w:r w:rsidR="006A7F75">
        <w:t>will be in one of</w:t>
      </w:r>
      <w:r>
        <w:t xml:space="preserve"> several stages</w:t>
      </w:r>
      <w:r w:rsidR="006A7F75">
        <w:t xml:space="preserve"> including:</w:t>
      </w:r>
    </w:p>
    <w:p w:rsidR="00A36EC2" w:rsidRDefault="00A36EC2" w:rsidP="00D765D4"/>
    <w:p w:rsidR="006A7F75" w:rsidRPr="00DE7B69" w:rsidRDefault="00D765D4" w:rsidP="006A7F75">
      <w:pPr>
        <w:jc w:val="center"/>
        <w:rPr>
          <w:b/>
        </w:rPr>
      </w:pPr>
      <w:r w:rsidRPr="00DE7B69">
        <w:rPr>
          <w:b/>
        </w:rPr>
        <w:t xml:space="preserve">Proposed </w:t>
      </w:r>
      <w:r w:rsidR="000D5071" w:rsidRPr="00DE7B69">
        <w:rPr>
          <w:b/>
        </w:rPr>
        <w:t>-</w:t>
      </w:r>
      <w:r w:rsidRPr="00DE7B69">
        <w:rPr>
          <w:b/>
        </w:rPr>
        <w:t xml:space="preserve"> Pending </w:t>
      </w:r>
      <w:r w:rsidR="000D5071" w:rsidRPr="00DE7B69">
        <w:rPr>
          <w:b/>
        </w:rPr>
        <w:t>-</w:t>
      </w:r>
      <w:r w:rsidRPr="00DE7B69">
        <w:rPr>
          <w:b/>
        </w:rPr>
        <w:t xml:space="preserve"> Active </w:t>
      </w:r>
      <w:r w:rsidR="00D67FD5">
        <w:rPr>
          <w:b/>
        </w:rPr>
        <w:t>–</w:t>
      </w:r>
      <w:r w:rsidR="00DE7B69">
        <w:rPr>
          <w:b/>
        </w:rPr>
        <w:t xml:space="preserve"> </w:t>
      </w:r>
      <w:proofErr w:type="gramStart"/>
      <w:r w:rsidR="00DE7B69">
        <w:rPr>
          <w:b/>
        </w:rPr>
        <w:t>Closed</w:t>
      </w:r>
      <w:r w:rsidR="00D67FD5">
        <w:rPr>
          <w:b/>
        </w:rPr>
        <w:t xml:space="preserve">  (</w:t>
      </w:r>
      <w:proofErr w:type="gramEnd"/>
      <w:r w:rsidR="00D67FD5" w:rsidRPr="00D67FD5">
        <w:t>and</w:t>
      </w:r>
      <w:r w:rsidR="00D67FD5">
        <w:t xml:space="preserve"> also</w:t>
      </w:r>
      <w:r w:rsidR="00D67FD5">
        <w:rPr>
          <w:b/>
        </w:rPr>
        <w:t xml:space="preserve"> </w:t>
      </w:r>
      <w:r w:rsidR="00D67FD5" w:rsidRPr="00DE7B69">
        <w:rPr>
          <w:b/>
        </w:rPr>
        <w:t xml:space="preserve">Rejected </w:t>
      </w:r>
      <w:r w:rsidR="00D67FD5">
        <w:rPr>
          <w:b/>
        </w:rPr>
        <w:t xml:space="preserve">- </w:t>
      </w:r>
      <w:r w:rsidR="00D67FD5" w:rsidRPr="00DE7B69">
        <w:rPr>
          <w:b/>
        </w:rPr>
        <w:t>Suspended</w:t>
      </w:r>
      <w:r w:rsidR="00D67FD5">
        <w:rPr>
          <w:b/>
        </w:rPr>
        <w:t>)</w:t>
      </w:r>
    </w:p>
    <w:p w:rsidR="006A7F75" w:rsidRDefault="006A7F75" w:rsidP="00D765D4"/>
    <w:p w:rsidR="00D765D4" w:rsidRDefault="006A7F75" w:rsidP="00D765D4"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20955</wp:posOffset>
            </wp:positionV>
            <wp:extent cx="3921125" cy="1158875"/>
            <wp:effectExtent l="19050" t="0" r="3175" b="0"/>
            <wp:wrapTight wrapText="bothSides">
              <wp:wrapPolygon edited="0">
                <wp:start x="-105" y="0"/>
                <wp:lineTo x="-105" y="21304"/>
                <wp:lineTo x="21617" y="21304"/>
                <wp:lineTo x="21617" y="0"/>
                <wp:lineTo x="-105" y="0"/>
              </wp:wrapPolygon>
            </wp:wrapTight>
            <wp:docPr id="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2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I</w:t>
      </w:r>
      <w:r w:rsidR="00D765D4">
        <w:t>ndependent verification checks are built into the system at each stage to ensure no</w:t>
      </w:r>
      <w:r w:rsidR="000D5071">
        <w:t xml:space="preserve"> process is overlooked.</w:t>
      </w:r>
      <w:r w:rsidRPr="006A7F75">
        <w:rPr>
          <w:noProof/>
        </w:rPr>
        <w:t xml:space="preserve"> </w:t>
      </w:r>
    </w:p>
    <w:p w:rsidR="00D765D4" w:rsidRDefault="00D765D4" w:rsidP="00D765D4"/>
    <w:p w:rsidR="00D765D4" w:rsidRDefault="00D765D4" w:rsidP="00D765D4">
      <w:r>
        <w:t>Each process requires a</w:t>
      </w:r>
      <w:r w:rsidR="00D67FD5">
        <w:t xml:space="preserve"> trial O</w:t>
      </w:r>
      <w:r w:rsidR="006A7F75">
        <w:t>wner</w:t>
      </w:r>
      <w:r>
        <w:t xml:space="preserve"> to</w:t>
      </w:r>
      <w:r w:rsidR="006A7F75">
        <w:t xml:space="preserve"> initially</w:t>
      </w:r>
      <w:r>
        <w:t xml:space="preserve"> verify the </w:t>
      </w:r>
      <w:r w:rsidR="006A7F75">
        <w:t>data content or later changes.</w:t>
      </w:r>
    </w:p>
    <w:p w:rsidR="00D765D4" w:rsidRDefault="00D765D4" w:rsidP="002018EE"/>
    <w:p w:rsidR="00D765D4" w:rsidRDefault="00DE7B69" w:rsidP="002018EE">
      <w:r>
        <w:t xml:space="preserve">Active trials </w:t>
      </w:r>
      <w:r w:rsidR="00D67FD5">
        <w:t xml:space="preserve">are </w:t>
      </w:r>
      <w:r>
        <w:t xml:space="preserve">used </w:t>
      </w:r>
      <w:r w:rsidR="00AA3F10">
        <w:t xml:space="preserve">most frequently </w:t>
      </w:r>
      <w:r>
        <w:t xml:space="preserve">but trials in </w:t>
      </w:r>
      <w:r w:rsidR="00AA3F10">
        <w:t>other</w:t>
      </w:r>
      <w:r>
        <w:t xml:space="preserve"> states can be </w:t>
      </w:r>
      <w:r w:rsidR="00AA3F10">
        <w:t xml:space="preserve">viewed </w:t>
      </w:r>
      <w:r>
        <w:t>depending upon the user</w:t>
      </w:r>
      <w:r w:rsidR="00AA3F10">
        <w:t>’s</w:t>
      </w:r>
      <w:r>
        <w:t xml:space="preserve"> </w:t>
      </w:r>
      <w:r w:rsidR="00AA3F10">
        <w:t xml:space="preserve">access </w:t>
      </w:r>
      <w:r>
        <w:t>group.</w:t>
      </w:r>
    </w:p>
    <w:bookmarkEnd w:id="1"/>
    <w:p w:rsidR="002018EE" w:rsidRDefault="002018EE" w:rsidP="002018EE">
      <w:pPr>
        <w:rPr>
          <w:b/>
          <w:bCs/>
        </w:rPr>
      </w:pPr>
    </w:p>
    <w:p w:rsidR="002018EE" w:rsidRDefault="002018EE" w:rsidP="002018EE">
      <w:pPr>
        <w:rPr>
          <w:b/>
          <w:bCs/>
        </w:rPr>
      </w:pPr>
    </w:p>
    <w:p w:rsidR="002018EE" w:rsidRDefault="002018EE" w:rsidP="002018EE">
      <w:pPr>
        <w:rPr>
          <w:b/>
          <w:bCs/>
        </w:rPr>
      </w:pPr>
      <w:r>
        <w:rPr>
          <w:b/>
          <w:bCs/>
        </w:rPr>
        <w:t>Technology and Delivery</w:t>
      </w:r>
    </w:p>
    <w:p w:rsidR="002018EE" w:rsidRDefault="002018EE" w:rsidP="002018EE">
      <w:r>
        <w:t xml:space="preserve">CtDatabank is hosted at a </w:t>
      </w:r>
      <w:r w:rsidRPr="00FD2BFF">
        <w:t>secure remote location</w:t>
      </w:r>
      <w:r w:rsidR="00DE7B69">
        <w:t xml:space="preserve">. Access to data, using data encryption, is provided via </w:t>
      </w:r>
      <w:r>
        <w:t>the Internet using a standard browser like IE</w:t>
      </w:r>
      <w:r w:rsidR="00DE7B69">
        <w:t xml:space="preserve"> or Chrome</w:t>
      </w:r>
      <w:r>
        <w:t>. A helpdesk service is available to users during normal w</w:t>
      </w:r>
      <w:r w:rsidR="00AA3F10">
        <w:t>eekday w</w:t>
      </w:r>
      <w:r>
        <w:t>orking hours.</w:t>
      </w:r>
    </w:p>
    <w:p w:rsidR="0089308E" w:rsidRDefault="0089308E" w:rsidP="002018EE"/>
    <w:p w:rsidR="002018EE" w:rsidRDefault="002018EE" w:rsidP="002018EE">
      <w:pPr>
        <w:rPr>
          <w:highlight w:val="yellow"/>
        </w:rPr>
      </w:pPr>
      <w:r>
        <w:t xml:space="preserve">CoAcS make updates to CtDatabank as required. </w:t>
      </w:r>
      <w:r w:rsidR="005B06A0">
        <w:t>These</w:t>
      </w:r>
      <w:r>
        <w:t xml:space="preserve"> will be applied to the system so that all users </w:t>
      </w:r>
      <w:r w:rsidR="005B06A0">
        <w:t>are</w:t>
      </w:r>
      <w:r>
        <w:t xml:space="preserve"> transparently ‘upgraded’ together. A</w:t>
      </w:r>
      <w:r w:rsidR="00AA3F10">
        <w:t>ll</w:t>
      </w:r>
      <w:r>
        <w:t xml:space="preserve"> changes will be extensively tested and </w:t>
      </w:r>
      <w:r w:rsidR="005B06A0">
        <w:t xml:space="preserve">be </w:t>
      </w:r>
      <w:r>
        <w:t xml:space="preserve">compatible with all Trusts’ </w:t>
      </w:r>
      <w:r w:rsidR="00AA3F10">
        <w:t xml:space="preserve">existing </w:t>
      </w:r>
      <w:r w:rsidR="00DE7B69">
        <w:t xml:space="preserve">live </w:t>
      </w:r>
      <w:r>
        <w:t>data. Updates include features that users suggest or that improved technology provides.</w:t>
      </w:r>
    </w:p>
    <w:p w:rsidR="00DE7B69" w:rsidRDefault="00DE7B69" w:rsidP="003635C8">
      <w:pPr>
        <w:rPr>
          <w:lang w:eastAsia="en-US"/>
        </w:rPr>
      </w:pPr>
    </w:p>
    <w:p w:rsidR="00DE7B69" w:rsidRDefault="00DE7B69" w:rsidP="003635C8">
      <w:pPr>
        <w:rPr>
          <w:lang w:eastAsia="en-US"/>
        </w:rPr>
      </w:pPr>
    </w:p>
    <w:p w:rsidR="00A65B95" w:rsidRPr="005C3014" w:rsidRDefault="004E2E79" w:rsidP="005C3014">
      <w:pPr>
        <w:rPr>
          <w:b/>
          <w:bCs/>
          <w:color w:val="FFFFFF"/>
          <w:sz w:val="28"/>
          <w:szCs w:val="28"/>
          <w:highlight w:val="darkYellow"/>
          <w:lang w:eastAsia="en-US"/>
        </w:rPr>
      </w:pPr>
      <w:r>
        <w:rPr>
          <w:b/>
          <w:bCs/>
          <w:noProof/>
          <w:color w:val="FFFFFF"/>
          <w:sz w:val="28"/>
          <w:szCs w:val="28"/>
        </w:rPr>
        <w:pict>
          <v:shape id="_x0000_s1055" type="#_x0000_t202" style="position:absolute;margin-left:11.85pt;margin-top:-29.05pt;width:28.15pt;height:671.1pt;z-index:251673600;mso-position-horizontal-relative:page;mso-position-vertical-relative:margin" filled="f" stroked="f">
            <v:textbox style="layout-flow:vertical;mso-next-textbox:#_x0000_s1055" inset="1mm,,1mm">
              <w:txbxContent>
                <w:p w:rsidR="000061A1" w:rsidRDefault="000061A1" w:rsidP="000061A1">
                  <w:pPr>
                    <w:rPr>
                      <w:rFonts w:ascii="Verdana" w:hAnsi="Verdana" w:cs="Verdana"/>
                      <w:b/>
                      <w:bCs/>
                      <w:color w:val="FFFFCC"/>
                      <w:sz w:val="36"/>
                      <w:szCs w:val="36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color w:val="FFFFCC"/>
                      <w:sz w:val="36"/>
                      <w:szCs w:val="36"/>
                    </w:rPr>
                    <w:t>CtDatabank</w:t>
                  </w:r>
                  <w:r w:rsidR="00742678">
                    <w:rPr>
                      <w:rFonts w:ascii="Verdana" w:hAnsi="Verdana" w:cs="Verdana"/>
                      <w:b/>
                      <w:bCs/>
                      <w:color w:val="FFFFCC"/>
                      <w:sz w:val="36"/>
                      <w:szCs w:val="36"/>
                    </w:rPr>
                    <w:t xml:space="preserve"> v2</w:t>
                  </w:r>
                  <w:r>
                    <w:rPr>
                      <w:rFonts w:ascii="Verdana" w:hAnsi="Verdana" w:cs="Verdana"/>
                      <w:b/>
                      <w:bCs/>
                      <w:color w:val="FFFFCC"/>
                      <w:sz w:val="36"/>
                      <w:szCs w:val="36"/>
                    </w:rPr>
                    <w:t xml:space="preserve"> – Clinical Trials Dispensing Management System</w:t>
                  </w:r>
                </w:p>
                <w:p w:rsidR="000061A1" w:rsidRDefault="000061A1" w:rsidP="000061A1">
                  <w:pPr>
                    <w:rPr>
                      <w:rFonts w:ascii="Verdana" w:hAnsi="Verdana" w:cs="Verdana"/>
                      <w:b/>
                      <w:bCs/>
                      <w:color w:val="FFFFCC"/>
                      <w:sz w:val="36"/>
                      <w:szCs w:val="36"/>
                    </w:rPr>
                  </w:pPr>
                </w:p>
              </w:txbxContent>
            </v:textbox>
            <w10:wrap anchorx="page" anchory="margin"/>
          </v:shape>
        </w:pict>
      </w:r>
      <w:r>
        <w:rPr>
          <w:b/>
          <w:bCs/>
          <w:noProof/>
          <w:color w:val="FFFFFF"/>
          <w:sz w:val="28"/>
          <w:szCs w:val="28"/>
        </w:rPr>
        <w:pict>
          <v:rect id="_x0000_s1053" style="position:absolute;margin-left:5.6pt;margin-top:-92.65pt;width:39.7pt;height:858.3pt;z-index:-251643904;mso-position-horizontal-relative:page;mso-position-vertical-relative:margin" fillcolor="olive" stroked="f">
            <v:fill opacity="52429f"/>
            <w10:wrap anchorx="page" anchory="margin"/>
          </v:rect>
        </w:pict>
      </w:r>
      <w:r w:rsidR="00A65B95" w:rsidRPr="005C3014">
        <w:rPr>
          <w:b/>
          <w:bCs/>
          <w:color w:val="FFFFFF"/>
          <w:sz w:val="28"/>
          <w:szCs w:val="28"/>
          <w:highlight w:val="darkYellow"/>
          <w:lang w:eastAsia="en-US"/>
        </w:rPr>
        <w:t>About CoAcS</w:t>
      </w:r>
    </w:p>
    <w:p w:rsidR="00DE7B69" w:rsidRDefault="00A65B95">
      <w:r>
        <w:t xml:space="preserve">CoAcS is a private limited company founded in 1992, with offices in the UK, Australia and the UAE. Our software division develops, publishes and markets software for an international client base of customers – including hospitals, pharmacies, universities and pharmaceutical companies. </w:t>
      </w:r>
    </w:p>
    <w:p w:rsidR="00A65B95" w:rsidRDefault="00A65B95">
      <w:pPr>
        <w:pStyle w:val="Heading1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===================================================</w:t>
      </w:r>
    </w:p>
    <w:p w:rsidR="00A65B95" w:rsidRPr="0080045A" w:rsidRDefault="00A65B95" w:rsidP="0080045A">
      <w:pPr>
        <w:pStyle w:val="Heading3"/>
        <w:jc w:val="center"/>
        <w:rPr>
          <w:rFonts w:ascii="Times New Roman" w:hAnsi="Times New Roman" w:cs="Times New Roman"/>
          <w:sz w:val="24"/>
          <w:szCs w:val="24"/>
        </w:rPr>
      </w:pPr>
      <w:r w:rsidRPr="0080045A">
        <w:rPr>
          <w:rFonts w:ascii="Times New Roman" w:hAnsi="Times New Roman" w:cs="Times New Roman"/>
          <w:sz w:val="24"/>
          <w:szCs w:val="24"/>
        </w:rPr>
        <w:t>Contact details</w:t>
      </w:r>
    </w:p>
    <w:p w:rsidR="00A65B95" w:rsidRDefault="00A65B95">
      <w:pPr>
        <w:widowControl w:val="0"/>
        <w:tabs>
          <w:tab w:val="center" w:pos="4987"/>
        </w:tabs>
        <w:overflowPunct w:val="0"/>
        <w:autoSpaceDE w:val="0"/>
        <w:autoSpaceDN w:val="0"/>
        <w:adjustRightInd w:val="0"/>
        <w:spacing w:before="17"/>
        <w:jc w:val="center"/>
        <w:rPr>
          <w:rFonts w:ascii="Verdana" w:hAnsi="Verdana" w:cs="Verdana"/>
          <w:sz w:val="18"/>
          <w:szCs w:val="18"/>
        </w:rPr>
      </w:pPr>
    </w:p>
    <w:p w:rsidR="00A65B95" w:rsidRDefault="00A65B95" w:rsidP="0080045A">
      <w:pPr>
        <w:jc w:val="center"/>
      </w:pPr>
      <w:r>
        <w:t xml:space="preserve">Registered Office:  </w:t>
      </w:r>
      <w:proofErr w:type="spellStart"/>
      <w:r>
        <w:t>Kimbolton</w:t>
      </w:r>
      <w:proofErr w:type="spellEnd"/>
      <w:r>
        <w:t xml:space="preserve"> House, Mount Beacon, </w:t>
      </w:r>
      <w:proofErr w:type="spellStart"/>
      <w:r>
        <w:t>Lansdown</w:t>
      </w:r>
      <w:proofErr w:type="spellEnd"/>
      <w:r>
        <w:t>, Bath, BA1 5QP, UK</w:t>
      </w:r>
    </w:p>
    <w:p w:rsidR="00D246E0" w:rsidRDefault="00A65B95" w:rsidP="003D4EEC">
      <w:pPr>
        <w:jc w:val="center"/>
      </w:pPr>
      <w:r>
        <w:t>Tel +44 (0) 1225 312992   Email: info@</w:t>
      </w:r>
      <w:r w:rsidR="00B27C06">
        <w:t>ctdatabank</w:t>
      </w:r>
      <w:r>
        <w:t>.com</w:t>
      </w:r>
      <w:r>
        <w:br/>
        <w:t xml:space="preserve">URL: </w:t>
      </w:r>
      <w:hyperlink r:id="rId17" w:history="1">
        <w:r>
          <w:rPr>
            <w:rStyle w:val="Hyperlink"/>
            <w:rFonts w:ascii="Verdana" w:hAnsi="Verdana" w:cs="Verdana"/>
            <w:sz w:val="18"/>
            <w:szCs w:val="18"/>
          </w:rPr>
          <w:t>http://www.coacs.com</w:t>
        </w:r>
      </w:hyperlink>
    </w:p>
    <w:p w:rsidR="00D246E0" w:rsidRDefault="00D246E0" w:rsidP="003D4EEC">
      <w:pPr>
        <w:jc w:val="center"/>
      </w:pPr>
    </w:p>
    <w:p w:rsidR="00D246E0" w:rsidRDefault="00D246E0" w:rsidP="003D4EEC">
      <w:pPr>
        <w:jc w:val="center"/>
      </w:pPr>
    </w:p>
    <w:p w:rsidR="00D246E0" w:rsidRDefault="00D246E0" w:rsidP="003D4EEC">
      <w:pPr>
        <w:jc w:val="center"/>
      </w:pPr>
      <w:r>
        <w:rPr>
          <w:noProof/>
        </w:rPr>
        <w:lastRenderedPageBreak/>
        <w:drawing>
          <wp:inline distT="0" distB="0" distL="0" distR="0">
            <wp:extent cx="4754880" cy="382651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82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6E0" w:rsidRDefault="00D246E0" w:rsidP="003D4EEC">
      <w:pPr>
        <w:jc w:val="center"/>
      </w:pPr>
    </w:p>
    <w:p w:rsidR="00D246E0" w:rsidRDefault="00D246E0" w:rsidP="003D4EEC">
      <w:pPr>
        <w:jc w:val="center"/>
      </w:pPr>
      <w:r>
        <w:rPr>
          <w:noProof/>
        </w:rPr>
        <w:drawing>
          <wp:inline distT="0" distB="0" distL="0" distR="0">
            <wp:extent cx="5760720" cy="340423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6E0" w:rsidRDefault="00D246E0" w:rsidP="003D4EEC">
      <w:pPr>
        <w:jc w:val="center"/>
      </w:pPr>
    </w:p>
    <w:p w:rsidR="00626FFA" w:rsidRDefault="004E2E79" w:rsidP="003D4EEC">
      <w:pPr>
        <w:jc w:val="center"/>
      </w:pPr>
      <w:r w:rsidRPr="004E2E79">
        <w:rPr>
          <w:noProof/>
          <w:lang w:val="en-US" w:eastAsia="en-US"/>
        </w:rPr>
        <w:pict>
          <v:group id="_x0000_s1042" style="position:absolute;left:0;text-align:left;margin-left:-5.75pt;margin-top:707.5pt;width:48.45pt;height:25.8pt;rotation:90;z-index:251657216;mso-position-horizontal-relative:page;mso-position-vertical-relative:margin" coordorigin="10827,6859" coordsize="1268,2664">
            <v:shape id="_x0000_s1043" style="position:absolute;left:10827;top:6859;width:1268;height:2664" coordsize="2537,2664" path="m1270,r-2,144l1395,153r,-144l1270,xm1397,9r-3,144l1515,171r6,-144l1397,9xm1521,27r-6,144l1634,202r5,-144l1521,27xm1641,58r-9,144l1746,243r9,-144l1641,58xm1757,103r-13,140l1853,297r11,-144l1757,103xm1866,157r-15,140l1954,360r15,-140l1866,157xm1969,220r-17,135l2048,432r17,-140l1969,220xm2067,292r-21,135l2134,508r21,-135l2067,292xm2157,378r-25,130l2211,598r26,-130l2157,378xm2239,468r-30,126l2280,693r30,-126l2239,468xm2312,571r-33,117l2340,792r34,-117l2312,571xm2378,679r-39,108l2391,895r39,-108l2378,679xm2432,796r-45,95l2429,1008r46,-95l2432,796xm2477,922r-50,72l2457,1116r50,-72l2477,922xm2511,1057r-56,45l2474,1228r56,-49l2511,1057xm2532,1197r-60,18l2477,1341r60,-18l2532,1197xm2537,1341r-60,-18l2472,1453r60,18l2537,1341xm2530,1485r-56,-50l2455,1561r56,50l2530,1485xm2507,1624r-50,-76l2427,1669r50,77l2507,1624xm2475,1755r-46,-95l2387,1777r45,95l2475,1755xm2430,1876r-39,-108l2339,1881r39,108l2430,1876xm2374,1993r-34,-117l2279,1980r33,117l2374,1993xm2310,2101r-30,-126l2209,2070r30,126l2310,2101xm2237,2200r-26,-130l2132,2160r25,130l2237,2200xm2155,2290r-21,-135l2046,2236r21,135l2155,2290xm2065,2376r-17,-140l1952,2308r17,140l2065,2376xm1969,2448r-15,-140l1851,2371r15,140l1969,2448xm1864,2511r-11,-140l1744,2425r13,140l1864,2511xm1755,2565r-9,-140l1632,2466r9,144l1755,2565xm1639,2610r-5,-144l1515,2497r6,144l1639,2610xm1521,2641r-6,-144l1394,2515r3,144l1521,2641xm1395,2659r,-144l1268,2520r2,144l1395,2659xm1268,2664r2,-144l1144,2515r-2,144l1268,2664xm1140,2659r4,-144l1022,2497r-3,144l1140,2659xm1017,2641r7,-144l904,2466r-5,144l1017,2641xm897,2610r9,-144l792,2425r-10,140l897,2610xm782,2565r12,-140l685,2371r-11,140l782,2565xm672,2511r15,-140l585,2308r-15,140l672,2511xm569,2448r18,-140l492,2236r-19,140l569,2448xm471,2371r23,-135l405,2155r-22,135l471,2371xm381,2290r26,-130l327,2070r-27,130l381,2290xm299,2196r30,-126l257,1975r-30,126l299,2196xm225,2097r34,-117l197,1876r-33,117l225,2097xm160,1989r39,-108l149,1768r-40,108l160,1989xm105,1872r45,-95l109,1660r-45,95l105,1872xm60,1746r51,-77l81,1548r-51,76l60,1746xm27,1611r56,-50l64,1435,8,1485r19,126xm8,1471r58,-18l60,1323,,1341r8,130xm,1323r60,18l66,1215,8,1197,,1323xm8,1179r56,49l83,1102,27,1057,8,1179xm30,1044r51,72l111,994,60,922,30,1044xm64,913r45,95l150,891,105,796,64,913xm109,787r40,108l199,787,160,679,109,787xm164,675r33,117l259,688,225,571,164,675xm227,567r30,126l329,594,299,468r-72,99xm300,468r27,130l407,508,381,378r-81,90xm383,373r22,135l494,427,471,292r-88,81xm473,292r19,140l587,355,569,220r-96,72xm570,220r15,140l687,297,672,157,570,220xm674,153r11,144l794,243,782,103,674,153xm782,99r10,144l906,202,897,58,782,99xm899,58r5,144l1024,171,1017,27,899,58xm1019,27r3,144l1144,153,1140,9,1019,27xm1142,9r2,144l1270,144,1268,,1142,9xm1270,r,l1270,72,1268,r2,xm1397,9r,l1395,81r,-72l1397,9xm1521,27r,l1517,99r4,-72l1521,27xm1641,58r,l1637,130r2,-72l1641,58xm1755,103r2,l1750,171r5,-72l1755,103xm1866,153r,4l1859,225r5,-72l1866,153xm1969,220r,l1962,288r7,-68l1969,220xm2067,292r,l2055,360r10,-68l2067,292xm2157,378r,l2144,441r11,-68l2157,378xm2237,468r2,l2224,531r13,-63l2237,468xm2312,567r,4l2295,630r15,-63l2312,567xm2376,675r2,4l2357,733r17,-58l2376,675xm2432,792r,4l2410,841r20,-54l2432,792xm2475,918r2,4l2451,958r24,-45l2475,918xm2509,1048r2,9l2483,1080r24,-36l2509,1048xm2530,1188r2,9l2502,1206r28,-27l2530,1188xm2537,1332r,9l2507,1332r30,-9l2537,1332xm2530,1480r,5l2502,1462r30,9l2530,1480xm2509,1620r-2,4l2483,1588r28,23l2509,1620xm2475,1750r,5l2451,1705r26,41l2475,1750xm2432,1872r-2,4l2410,1822r22,50l2432,1872xm2376,1989r-2,4l2357,1935r21,54l2376,1989xm2312,2097r-2,4l2295,2038r17,59l2312,2097xm2237,2200r,l2224,2133r15,63l2237,2200xm2157,2290r-2,l2144,2223r13,67l2157,2290xm2067,2371r-2,5l2055,2304r12,67l2067,2371xm1969,2448r,l1962,2380r7,68l1969,2448xm1866,2511r-2,l1859,2443r7,68l1866,2511xm1755,2565r,l1750,2493r7,72l1755,2565xm1641,2610r-2,l1637,2538r4,72l1641,2610xm1521,2641r,l1517,2569r4,72l1521,2641xm1397,2659r-2,l1395,2587r2,72l1397,2659xm1270,2664r-2,l1270,2592r,72l1270,2664xm1142,2659r-2,l1142,2587r,72l1142,2659xm1017,2641r,l1020,2569r-1,72l1017,2641xm897,2610r,l902,2538r-3,72l897,2610xm782,2565r,l788,2493r-6,72l782,2565xm674,2511r-2,l679,2443r-5,68l674,2511xm569,2448r,l578,2380r-8,68l569,2448xm473,2371r-2,l482,2304r-9,72l473,2371xm383,2290r-2,l394,2223r-11,67l383,2290xm300,2200r-1,-4l314,2133r-14,67l300,2200xm227,2097r-2,l242,2038r-15,63l227,2097xm162,1989r-2,l180,1935r-16,58l162,1989xm107,1872r-2,l128,1822r-19,54l107,1872xm62,1750r-2,-4l87,1705r-23,50l62,1750xm29,1620r-2,-9l55,1588r-25,36l29,1620xm8,1480r,-9l36,1462,8,1485r,-5xm,1332r,-9l30,1332,,1341r,-9xm8,1188r,-9l36,1206,8,1197r,-9xm29,1048r1,-4l55,1080,27,1057r2,-9xm62,918r2,-5l87,958,60,922r2,-4xm107,792r2,-5l128,841,105,796r2,-4xm162,675r2,l180,733,160,679r2,-4xm227,567r,l242,630,225,571r2,-4xm300,468r,l314,531,299,468r1,xm383,378r,-5l394,441,381,378r2,xm473,292r,l482,360,471,292r2,xm569,220r1,l578,288r-9,-68l569,220xm674,153r,l679,225r-7,-68l674,153xm782,103r,-4l788,171r-6,-68l782,103xm897,58r2,l902,130,897,58r,xm1017,27r2,l1020,99r-3,-72l1017,27xm1142,9r,l1142,81,1140,9r2,xm1270,r,l1270,72,1268,r2,xe" fillcolor="#ffc" strokecolor="#ffc" strokeweight="0">
              <v:path arrowok="t"/>
              <o:lock v:ext="edit" verticies="t"/>
            </v:shape>
            <v:shape id="_x0000_s1044" style="position:absolute;left:10952;top:7669;width:178;height:1012" coordsize="356,1012" path="m302,94l320,r21,l347,387r-25,l311,288,298,202,277,139,255,94,230,67,204,58r-30,9l150,103r-23,59l114,225r-9,72l99,387,97,495r2,112l105,702r11,81l131,850r21,50l176,931r32,9l242,931r28,-31l296,850r15,-49l322,733r10,-81l356,652r-9,104l328,846r-25,72l272,972r-36,31l195,1012r-40,-9l118,976,84,936,56,873,30,796,13,711,2,616,,513,3,396,15,292,35,202,63,121,93,67,123,27,157,4,193,r28,4l247,18r26,31l302,94xe" fillcolor="#ffc" strokecolor="#ffc" strokeweight="0">
              <v:path arrowok="t"/>
            </v:shape>
            <v:shape id="_x0000_s1045" style="position:absolute;left:11181;top:7849;width:137;height:675" coordsize="274,675" path="m137,r36,9l206,40r29,54l257,162r13,81l274,333r-4,94l257,508r-22,68l206,630r-33,36l137,675r-37,-9l66,630,40,580,17,513,4,432,,337,4,243,17,162,40,94,68,40,100,9,137,xm137,40r-21,9l100,67,85,108,73,162r-5,76l64,337r2,72l70,468r3,45l85,567r15,36l116,625r21,5l158,625r17,-22l190,562r11,-54l206,432r2,-104l208,261r-3,-59l201,157,190,103,176,67,158,49,137,40xe" fillcolor="#ffc" strokecolor="#ffc" strokeweight="0">
              <v:path arrowok="t"/>
              <o:lock v:ext="edit" verticies="t"/>
            </v:shape>
            <v:shape id="_x0000_s1046" style="position:absolute;left:11308;top:7381;width:327;height:1494" coordsize="655,1494" path="m353,l582,1309r9,45l602,1381r13,14l632,1404r23,l655,1494r-285,l370,1404r26,l424,1399r17,-13l447,1372r3,-13l452,1341r,-14l450,1309r-3,-18l400,1021r-227,l152,1143r-7,49l139,1228r-2,32l143,1314r15,49l173,1386r17,13l212,1404r19,l231,1494,,1494r,-90l13,1404r21,-9l53,1368r20,-54l90,1246,308,r45,xm287,369l190,922r193,l287,369xe" fillcolor="#ffc" strokecolor="#ffc" strokeweight="0">
              <v:path arrowok="t"/>
              <o:lock v:ext="edit" verticies="t"/>
            </v:shape>
            <v:shape id="_x0000_s1047" style="position:absolute;left:11633;top:7840;width:119;height:679" coordsize="238,679" path="m201,67l214,r13,l232,261r-16,l208,193r-9,-54l186,94,163,54,135,40r-19,9l99,72,84,112,73,166r-6,72l66,333r1,94l75,508r11,59l101,603r17,18l139,630r22,-9l180,603r17,-36l212,513r9,-77l238,436r-7,72l219,567r-17,45l182,648r-25,22l129,679,96,666,64,634,37,585,17,517,4,436,,342,2,265r9,-67l24,135,43,85,69,36,97,9,129,r19,4l165,13r17,23l201,67xe" fillcolor="#ffc" strokecolor="#ffc" strokeweight="0">
              <v:path arrowok="t"/>
            </v:shape>
            <v:shape id="_x0000_s1048" style="position:absolute;left:11805;top:7637;width:160;height:1013" coordsize="321,1013" path="m251,99l278,9r18,l300,347r-24,l261,257,242,185,221,131,197,90,171,68,143,59r-23,4l99,81,83,104,71,140r-7,36l60,221r2,36l69,293r8,18l86,333r13,14l114,365r25,13l169,396r35,18l231,432r18,18l281,495r23,54l317,621r4,81l317,788r-13,72l283,918r-34,54l212,1004r-45,9l128,1004,88,968,53,909r-32,95l,1004,,644r24,l38,738r18,77l79,873r26,45l135,945r34,9l197,945r24,-13l240,905r13,-36l261,824r3,-45l261,729r-8,-36l240,662,219,635r-13,-9l186,612,158,599,116,572,84,549,62,522,36,482,19,432,9,369,6,297,9,216,23,144,43,81,71,36,103,9,143,r39,9l218,41r33,58xe" fillcolor="#ffc" strokecolor="#ffc" strokeweight="0">
              <v:path arrowok="t"/>
            </v:shape>
            <w10:wrap anchorx="page" anchory="margin"/>
            <w10:anchorlock/>
          </v:group>
        </w:pict>
      </w:r>
    </w:p>
    <w:p w:rsidR="00626FFA" w:rsidRDefault="00626FFA" w:rsidP="003D4EEC">
      <w:pPr>
        <w:jc w:val="center"/>
      </w:pPr>
    </w:p>
    <w:p w:rsidR="00626FFA" w:rsidRDefault="00626FFA" w:rsidP="003D4EEC">
      <w:pPr>
        <w:jc w:val="center"/>
      </w:pPr>
      <w:r>
        <w:rPr>
          <w:noProof/>
        </w:rPr>
        <w:lastRenderedPageBreak/>
        <w:drawing>
          <wp:inline distT="0" distB="0" distL="0" distR="0">
            <wp:extent cx="5760720" cy="284861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FFA" w:rsidRDefault="00626FFA" w:rsidP="003D4EEC">
      <w:pPr>
        <w:jc w:val="center"/>
      </w:pPr>
    </w:p>
    <w:p w:rsidR="00626FFA" w:rsidRDefault="00626FFA" w:rsidP="003D4EEC">
      <w:pPr>
        <w:jc w:val="center"/>
      </w:pPr>
    </w:p>
    <w:p w:rsidR="00626FFA" w:rsidRPr="0080045A" w:rsidRDefault="00626FFA" w:rsidP="003D4EEC">
      <w:pPr>
        <w:jc w:val="center"/>
      </w:pPr>
      <w:r w:rsidRPr="00626FFA">
        <w:drawing>
          <wp:inline distT="0" distB="0" distL="0" distR="0">
            <wp:extent cx="5184140" cy="3228340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322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6FFA" w:rsidRPr="0080045A" w:rsidSect="0080045A">
      <w:pgSz w:w="11906" w:h="16838" w:code="9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BC2" w:rsidRDefault="00B81BC2">
      <w:r>
        <w:separator/>
      </w:r>
    </w:p>
  </w:endnote>
  <w:endnote w:type="continuationSeparator" w:id="0">
    <w:p w:rsidR="00B81BC2" w:rsidRDefault="00B8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BC2" w:rsidRDefault="00B81BC2">
      <w:r>
        <w:separator/>
      </w:r>
    </w:p>
  </w:footnote>
  <w:footnote w:type="continuationSeparator" w:id="0">
    <w:p w:rsidR="00B81BC2" w:rsidRDefault="00B8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AA3"/>
    <w:multiLevelType w:val="hybridMultilevel"/>
    <w:tmpl w:val="609846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512CB6"/>
    <w:multiLevelType w:val="hybridMultilevel"/>
    <w:tmpl w:val="08248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880AB6"/>
    <w:multiLevelType w:val="hybridMultilevel"/>
    <w:tmpl w:val="2CA06E9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EA4849"/>
    <w:multiLevelType w:val="hybridMultilevel"/>
    <w:tmpl w:val="954055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13571E"/>
    <w:multiLevelType w:val="hybridMultilevel"/>
    <w:tmpl w:val="B6CAFB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0D32B3D"/>
    <w:multiLevelType w:val="hybridMultilevel"/>
    <w:tmpl w:val="D8860A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660E6D"/>
    <w:multiLevelType w:val="hybridMultilevel"/>
    <w:tmpl w:val="34C612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AB129AB"/>
    <w:multiLevelType w:val="hybridMultilevel"/>
    <w:tmpl w:val="8E26B7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C2323EF"/>
    <w:multiLevelType w:val="hybridMultilevel"/>
    <w:tmpl w:val="28DE3936"/>
    <w:lvl w:ilvl="0" w:tplc="557A84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F3855"/>
    <w:multiLevelType w:val="hybridMultilevel"/>
    <w:tmpl w:val="97F2C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5B55171"/>
    <w:multiLevelType w:val="hybridMultilevel"/>
    <w:tmpl w:val="3D369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6670017"/>
    <w:multiLevelType w:val="hybridMultilevel"/>
    <w:tmpl w:val="BE4C0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F70DB"/>
    <w:multiLevelType w:val="hybridMultilevel"/>
    <w:tmpl w:val="28DE3936"/>
    <w:lvl w:ilvl="0" w:tplc="557A84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848CC"/>
    <w:multiLevelType w:val="multilevel"/>
    <w:tmpl w:val="FDAE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1F552EC"/>
    <w:multiLevelType w:val="hybridMultilevel"/>
    <w:tmpl w:val="C8EA55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EFA3D06"/>
    <w:multiLevelType w:val="hybridMultilevel"/>
    <w:tmpl w:val="8E0C0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1453FC1"/>
    <w:multiLevelType w:val="hybridMultilevel"/>
    <w:tmpl w:val="382EC9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2CB367E"/>
    <w:multiLevelType w:val="multilevel"/>
    <w:tmpl w:val="7F4E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1F027AF"/>
    <w:multiLevelType w:val="hybridMultilevel"/>
    <w:tmpl w:val="38428E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7436256"/>
    <w:multiLevelType w:val="hybridMultilevel"/>
    <w:tmpl w:val="A986F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B190A6A"/>
    <w:multiLevelType w:val="hybridMultilevel"/>
    <w:tmpl w:val="4A1C7B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E522BDD"/>
    <w:multiLevelType w:val="hybridMultilevel"/>
    <w:tmpl w:val="F028B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2C02C94"/>
    <w:multiLevelType w:val="hybridMultilevel"/>
    <w:tmpl w:val="CF964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3C8426E"/>
    <w:multiLevelType w:val="hybridMultilevel"/>
    <w:tmpl w:val="7A32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8FA7DD3"/>
    <w:multiLevelType w:val="multilevel"/>
    <w:tmpl w:val="BF12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4"/>
  </w:num>
  <w:num w:numId="6">
    <w:abstractNumId w:val="19"/>
  </w:num>
  <w:num w:numId="7">
    <w:abstractNumId w:val="10"/>
  </w:num>
  <w:num w:numId="8">
    <w:abstractNumId w:val="18"/>
  </w:num>
  <w:num w:numId="9">
    <w:abstractNumId w:val="6"/>
  </w:num>
  <w:num w:numId="10">
    <w:abstractNumId w:val="14"/>
  </w:num>
  <w:num w:numId="11">
    <w:abstractNumId w:val="21"/>
  </w:num>
  <w:num w:numId="12">
    <w:abstractNumId w:val="24"/>
  </w:num>
  <w:num w:numId="13">
    <w:abstractNumId w:val="17"/>
  </w:num>
  <w:num w:numId="14">
    <w:abstractNumId w:val="13"/>
  </w:num>
  <w:num w:numId="15">
    <w:abstractNumId w:val="22"/>
  </w:num>
  <w:num w:numId="16">
    <w:abstractNumId w:val="1"/>
  </w:num>
  <w:num w:numId="17">
    <w:abstractNumId w:val="9"/>
  </w:num>
  <w:num w:numId="18">
    <w:abstractNumId w:val="15"/>
  </w:num>
  <w:num w:numId="19">
    <w:abstractNumId w:val="23"/>
  </w:num>
  <w:num w:numId="20">
    <w:abstractNumId w:val="12"/>
  </w:num>
  <w:num w:numId="21">
    <w:abstractNumId w:val="8"/>
  </w:num>
  <w:num w:numId="22">
    <w:abstractNumId w:val="11"/>
  </w:num>
  <w:num w:numId="23">
    <w:abstractNumId w:val="0"/>
  </w:num>
  <w:num w:numId="24">
    <w:abstractNumId w:val="20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E3699"/>
    <w:rsid w:val="000061A1"/>
    <w:rsid w:val="0009156C"/>
    <w:rsid w:val="000B5850"/>
    <w:rsid w:val="000D5071"/>
    <w:rsid w:val="000D55CC"/>
    <w:rsid w:val="000D7DB6"/>
    <w:rsid w:val="000E3699"/>
    <w:rsid w:val="000F505A"/>
    <w:rsid w:val="001011ED"/>
    <w:rsid w:val="00143ECD"/>
    <w:rsid w:val="00155515"/>
    <w:rsid w:val="001773A8"/>
    <w:rsid w:val="001E1D7E"/>
    <w:rsid w:val="001F4306"/>
    <w:rsid w:val="002018EE"/>
    <w:rsid w:val="00237CD3"/>
    <w:rsid w:val="00244490"/>
    <w:rsid w:val="00254750"/>
    <w:rsid w:val="00262B07"/>
    <w:rsid w:val="00274353"/>
    <w:rsid w:val="002C1ECB"/>
    <w:rsid w:val="002F7392"/>
    <w:rsid w:val="0030505B"/>
    <w:rsid w:val="00341B97"/>
    <w:rsid w:val="003475A9"/>
    <w:rsid w:val="003635C8"/>
    <w:rsid w:val="003A7395"/>
    <w:rsid w:val="003D4EEC"/>
    <w:rsid w:val="003E4C7D"/>
    <w:rsid w:val="003F007C"/>
    <w:rsid w:val="004029AD"/>
    <w:rsid w:val="004030D5"/>
    <w:rsid w:val="004743B5"/>
    <w:rsid w:val="004A3D6D"/>
    <w:rsid w:val="004C23B1"/>
    <w:rsid w:val="004E2E79"/>
    <w:rsid w:val="00512C7F"/>
    <w:rsid w:val="00536136"/>
    <w:rsid w:val="005368F6"/>
    <w:rsid w:val="005B06A0"/>
    <w:rsid w:val="005C3014"/>
    <w:rsid w:val="005C7CDF"/>
    <w:rsid w:val="00623FD8"/>
    <w:rsid w:val="00626FFA"/>
    <w:rsid w:val="0067098D"/>
    <w:rsid w:val="0067150F"/>
    <w:rsid w:val="006A7F75"/>
    <w:rsid w:val="006C02EA"/>
    <w:rsid w:val="00742678"/>
    <w:rsid w:val="007430A8"/>
    <w:rsid w:val="0078254E"/>
    <w:rsid w:val="007A4DC2"/>
    <w:rsid w:val="007C2E73"/>
    <w:rsid w:val="007E7881"/>
    <w:rsid w:val="0080045A"/>
    <w:rsid w:val="0080397A"/>
    <w:rsid w:val="00806D9B"/>
    <w:rsid w:val="008115A8"/>
    <w:rsid w:val="00877782"/>
    <w:rsid w:val="0089308E"/>
    <w:rsid w:val="008B23D9"/>
    <w:rsid w:val="008C633A"/>
    <w:rsid w:val="008C7F49"/>
    <w:rsid w:val="008F547C"/>
    <w:rsid w:val="00920592"/>
    <w:rsid w:val="00921EB3"/>
    <w:rsid w:val="009A5C6C"/>
    <w:rsid w:val="009B682D"/>
    <w:rsid w:val="009C599F"/>
    <w:rsid w:val="009E04B0"/>
    <w:rsid w:val="00A36EC2"/>
    <w:rsid w:val="00A404B3"/>
    <w:rsid w:val="00A57F15"/>
    <w:rsid w:val="00A65B95"/>
    <w:rsid w:val="00A80836"/>
    <w:rsid w:val="00A9140C"/>
    <w:rsid w:val="00AA3F10"/>
    <w:rsid w:val="00AC76E9"/>
    <w:rsid w:val="00B0730D"/>
    <w:rsid w:val="00B27C06"/>
    <w:rsid w:val="00B31CBE"/>
    <w:rsid w:val="00B34F14"/>
    <w:rsid w:val="00B35D9C"/>
    <w:rsid w:val="00B42895"/>
    <w:rsid w:val="00B54F18"/>
    <w:rsid w:val="00B56110"/>
    <w:rsid w:val="00B65607"/>
    <w:rsid w:val="00B81BC2"/>
    <w:rsid w:val="00BC065D"/>
    <w:rsid w:val="00BE3DA8"/>
    <w:rsid w:val="00BE5B7F"/>
    <w:rsid w:val="00C278E3"/>
    <w:rsid w:val="00C67996"/>
    <w:rsid w:val="00CD2839"/>
    <w:rsid w:val="00CD52BB"/>
    <w:rsid w:val="00CE3939"/>
    <w:rsid w:val="00D06980"/>
    <w:rsid w:val="00D168F5"/>
    <w:rsid w:val="00D246E0"/>
    <w:rsid w:val="00D37AF4"/>
    <w:rsid w:val="00D67FD5"/>
    <w:rsid w:val="00D7632C"/>
    <w:rsid w:val="00D765D4"/>
    <w:rsid w:val="00D96909"/>
    <w:rsid w:val="00DB7886"/>
    <w:rsid w:val="00DD430D"/>
    <w:rsid w:val="00DD599B"/>
    <w:rsid w:val="00DE7B69"/>
    <w:rsid w:val="00E14B6B"/>
    <w:rsid w:val="00E17FD1"/>
    <w:rsid w:val="00E55CE7"/>
    <w:rsid w:val="00E61B71"/>
    <w:rsid w:val="00E61F54"/>
    <w:rsid w:val="00E67614"/>
    <w:rsid w:val="00E814DD"/>
    <w:rsid w:val="00E91598"/>
    <w:rsid w:val="00ED1F4A"/>
    <w:rsid w:val="00EE11C0"/>
    <w:rsid w:val="00F01B1C"/>
    <w:rsid w:val="00F171C0"/>
    <w:rsid w:val="00F22BFC"/>
    <w:rsid w:val="00F643CB"/>
    <w:rsid w:val="00F746E6"/>
    <w:rsid w:val="00FA289D"/>
    <w:rsid w:val="00FA6712"/>
    <w:rsid w:val="00FD0354"/>
    <w:rsid w:val="00FD2BFF"/>
    <w:rsid w:val="00FE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EB3"/>
    <w:rPr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397A"/>
    <w:pPr>
      <w:keepNext/>
      <w:outlineLvl w:val="0"/>
    </w:pPr>
    <w:rPr>
      <w:rFonts w:ascii="Arial" w:hAnsi="Arial" w:cs="Arial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3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97A"/>
    <w:pPr>
      <w:keepNext/>
      <w:outlineLvl w:val="2"/>
    </w:pPr>
    <w:rPr>
      <w:rFonts w:ascii="Verdana" w:hAnsi="Verdana" w:cs="Verdana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397A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F8F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F8F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F8F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F8F"/>
    <w:rPr>
      <w:rFonts w:asciiTheme="minorHAnsi" w:eastAsiaTheme="minorEastAsia" w:hAnsiTheme="minorHAnsi" w:cstheme="minorBidi"/>
      <w:b/>
      <w:bCs/>
      <w:sz w:val="28"/>
      <w:szCs w:val="28"/>
      <w:lang w:val="en-GB" w:eastAsia="en-GB"/>
    </w:rPr>
  </w:style>
  <w:style w:type="character" w:styleId="Strong">
    <w:name w:val="Strong"/>
    <w:basedOn w:val="DefaultParagraphFont"/>
    <w:uiPriority w:val="99"/>
    <w:qFormat/>
    <w:rsid w:val="0080397A"/>
    <w:rPr>
      <w:b/>
      <w:bCs/>
    </w:rPr>
  </w:style>
  <w:style w:type="character" w:styleId="Hyperlink">
    <w:name w:val="Hyperlink"/>
    <w:basedOn w:val="DefaultParagraphFont"/>
    <w:uiPriority w:val="99"/>
    <w:semiHidden/>
    <w:rsid w:val="0080397A"/>
    <w:rPr>
      <w:color w:val="0000FF"/>
      <w:u w:val="single"/>
    </w:rPr>
  </w:style>
  <w:style w:type="paragraph" w:styleId="NormalWeb">
    <w:name w:val="Normal (Web)"/>
    <w:basedOn w:val="Normal"/>
    <w:semiHidden/>
    <w:rsid w:val="0080397A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8039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F8F"/>
    <w:rPr>
      <w:sz w:val="20"/>
      <w:szCs w:val="20"/>
      <w:lang w:val="en-GB" w:eastAsia="en-GB"/>
    </w:rPr>
  </w:style>
  <w:style w:type="character" w:styleId="PageNumber">
    <w:name w:val="page number"/>
    <w:basedOn w:val="DefaultParagraphFont"/>
    <w:uiPriority w:val="99"/>
    <w:semiHidden/>
    <w:rsid w:val="0080397A"/>
  </w:style>
  <w:style w:type="character" w:styleId="FollowedHyperlink">
    <w:name w:val="FollowedHyperlink"/>
    <w:basedOn w:val="DefaultParagraphFont"/>
    <w:uiPriority w:val="99"/>
    <w:semiHidden/>
    <w:rsid w:val="0080397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8039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8F"/>
    <w:rPr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03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60" w:lineRule="atLeast"/>
    </w:pPr>
    <w:rPr>
      <w:rFonts w:ascii="Arial Unicode MS" w:hAnsi="Arial Unicode MS" w:cs="Arial Unicode MS"/>
      <w:color w:val="00000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6F8F"/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tx1">
    <w:name w:val="tx1"/>
    <w:basedOn w:val="DefaultParagraphFont"/>
    <w:uiPriority w:val="99"/>
    <w:rsid w:val="0080397A"/>
    <w:rPr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8115A8"/>
    <w:pPr>
      <w:tabs>
        <w:tab w:val="right" w:leader="dot" w:pos="7938"/>
      </w:tabs>
      <w:spacing w:before="120"/>
    </w:pPr>
    <w:rPr>
      <w:b/>
      <w:bCs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99"/>
    <w:semiHidden/>
    <w:rsid w:val="008115A8"/>
    <w:pPr>
      <w:tabs>
        <w:tab w:val="right" w:leader="dot" w:pos="7938"/>
      </w:tabs>
      <w:ind w:left="113"/>
    </w:pPr>
    <w:rPr>
      <w:noProof/>
      <w:sz w:val="28"/>
      <w:szCs w:val="28"/>
      <w:lang w:eastAsia="en-US"/>
    </w:rPr>
  </w:style>
  <w:style w:type="paragraph" w:styleId="TOC3">
    <w:name w:val="toc 3"/>
    <w:basedOn w:val="Normal"/>
    <w:next w:val="Normal"/>
    <w:autoRedefine/>
    <w:uiPriority w:val="99"/>
    <w:semiHidden/>
    <w:rsid w:val="008115A8"/>
    <w:pPr>
      <w:tabs>
        <w:tab w:val="right" w:leader="dot" w:pos="7938"/>
      </w:tabs>
      <w:ind w:left="340"/>
    </w:pPr>
    <w:rPr>
      <w:noProof/>
      <w:lang w:eastAsia="en-US"/>
    </w:rPr>
  </w:style>
  <w:style w:type="table" w:styleId="TableGrid">
    <w:name w:val="Table Grid"/>
    <w:basedOn w:val="TableNormal"/>
    <w:uiPriority w:val="99"/>
    <w:rsid w:val="00D969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A4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4D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C5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59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8F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C5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8F"/>
    <w:rPr>
      <w:b/>
      <w:bCs/>
    </w:rPr>
  </w:style>
  <w:style w:type="paragraph" w:styleId="ListParagraph">
    <w:name w:val="List Paragraph"/>
    <w:basedOn w:val="Normal"/>
    <w:uiPriority w:val="34"/>
    <w:qFormat/>
    <w:rsid w:val="001E1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7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771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17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7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7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7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coacs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://www.ctdatabank.com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8E9F6-BEAF-4EF7-B65E-FD54DE11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MiDatabank user manual v3.1</vt:lpstr>
    </vt:vector>
  </TitlesOfParts>
  <Company>CoAcS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MiDatabank user manual v3.1</dc:title>
  <dc:creator>Richard Backhouse</dc:creator>
  <cp:lastModifiedBy>CoAcS RB</cp:lastModifiedBy>
  <cp:revision>21</cp:revision>
  <cp:lastPrinted>2011-12-08T09:37:00Z</cp:lastPrinted>
  <dcterms:created xsi:type="dcterms:W3CDTF">2014-03-11T11:17:00Z</dcterms:created>
  <dcterms:modified xsi:type="dcterms:W3CDTF">2014-03-21T15:46:00Z</dcterms:modified>
</cp:coreProperties>
</file>